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5A3EB" w14:textId="77777777" w:rsidR="00000000" w:rsidRDefault="00000000">
      <w:pPr>
        <w:rPr>
          <w:b/>
          <w:sz w:val="40"/>
        </w:rPr>
      </w:pPr>
      <w:r>
        <w:rPr>
          <w:b/>
          <w:noProof/>
          <w:sz w:val="40"/>
        </w:rPr>
        <w:pict w14:anchorId="378EE995">
          <v:shapetype id="_x0000_t202" coordsize="21600,21600" o:spt="202" path="m,l,21600r21600,l21600,xe">
            <v:stroke joinstyle="miter"/>
            <v:path gradientshapeok="t" o:connecttype="rect"/>
          </v:shapetype>
          <v:shape id="_x0000_s2161" type="#_x0000_t202" style="position:absolute;margin-left:400.75pt;margin-top:-1.1pt;width:65.45pt;height:45.3pt;z-index:10;mso-position-horizontal:absolute;mso-position-horizontal-relative:text;mso-position-vertical:absolute;mso-position-vertical-relative:text" o:allowincell="f" stroked="f">
            <v:textbox>
              <w:txbxContent>
                <w:p w14:paraId="596D3B3C" w14:textId="77777777" w:rsidR="00000000" w:rsidRDefault="00000000">
                  <w:r>
                    <w:pict w14:anchorId="3CC7AB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37.2pt" fillcolor="window">
                        <v:imagedata r:id="rId7" o:title="ch"/>
                      </v:shape>
                    </w:pict>
                  </w:r>
                </w:p>
              </w:txbxContent>
            </v:textbox>
          </v:shape>
        </w:pict>
      </w:r>
      <w:r>
        <w:rPr>
          <w:b/>
          <w:sz w:val="40"/>
        </w:rPr>
        <w:t>Sicherheitsbetrachtung</w:t>
      </w:r>
    </w:p>
    <w:p w14:paraId="5A3E5C5D" w14:textId="77777777" w:rsidR="00000000" w:rsidRDefault="00000000">
      <w:pPr>
        <w:rPr>
          <w:sz w:val="20"/>
        </w:rPr>
      </w:pPr>
      <w:r>
        <w:rPr>
          <w:sz w:val="20"/>
        </w:rPr>
        <w:t>Achtung: Die Beurteilung muss den jeweiligen Bedingungen angepasst werden!</w:t>
      </w:r>
    </w:p>
    <w:p w14:paraId="256A4E81" w14:textId="77777777" w:rsidR="00000000" w:rsidRDefault="00000000">
      <w:pPr>
        <w:rPr>
          <w:sz w:val="20"/>
        </w:rPr>
      </w:pPr>
    </w:p>
    <w:p w14:paraId="7A5261DB" w14:textId="77777777" w:rsidR="00000000" w:rsidRDefault="00000000">
      <w:pPr>
        <w:rPr>
          <w:b/>
          <w:sz w:val="28"/>
        </w:rPr>
      </w:pPr>
      <w:r>
        <w:rPr>
          <w:b/>
          <w:sz w:val="28"/>
        </w:rPr>
        <w:t>1. Allgemeine Angaben und Vorprüfungen</w:t>
      </w:r>
    </w:p>
    <w:p w14:paraId="45811B33" w14:textId="77777777" w:rsidR="00000000" w:rsidRDefault="00000000">
      <w:pPr>
        <w:rPr>
          <w:sz w:val="20"/>
        </w:rPr>
      </w:pPr>
    </w:p>
    <w:p w14:paraId="04FD4B1F" w14:textId="77777777" w:rsidR="00000000" w:rsidRDefault="00000000">
      <w:pPr>
        <w:rPr>
          <w:sz w:val="20"/>
        </w:rPr>
      </w:pPr>
    </w:p>
    <w:p w14:paraId="0437A4B4" w14:textId="77777777" w:rsidR="00000000" w:rsidRDefault="00000000">
      <w:pPr>
        <w:rPr>
          <w:i/>
        </w:rPr>
      </w:pPr>
      <w:r>
        <w:rPr>
          <w:b/>
        </w:rPr>
        <w:t>Beurteilung Nr.:</w:t>
      </w:r>
      <w:r>
        <w:rPr>
          <w:i/>
        </w:rPr>
        <w:t xml:space="preserve"> </w:t>
      </w:r>
    </w:p>
    <w:p w14:paraId="65B648F5" w14:textId="77777777" w:rsidR="00000000" w:rsidRDefault="00000000">
      <w:pPr>
        <w:rPr>
          <w:sz w:val="20"/>
        </w:rPr>
      </w:pPr>
    </w:p>
    <w:p w14:paraId="1D19C85B" w14:textId="77777777" w:rsidR="00000000" w:rsidRDefault="00000000">
      <w:pPr>
        <w:rPr>
          <w:b/>
        </w:rPr>
      </w:pPr>
      <w:r>
        <w:rPr>
          <w:b/>
        </w:rPr>
        <w:t>Schule:</w:t>
      </w:r>
      <w:r>
        <w:rPr>
          <w:i/>
        </w:rPr>
        <w:t xml:space="preserve"> </w:t>
      </w:r>
    </w:p>
    <w:p w14:paraId="01280D60" w14:textId="77777777" w:rsidR="00000000" w:rsidRDefault="00000000">
      <w:pPr>
        <w:rPr>
          <w:i/>
        </w:rPr>
      </w:pPr>
    </w:p>
    <w:p w14:paraId="7895C5D5" w14:textId="77777777" w:rsidR="00000000" w:rsidRDefault="00000000">
      <w:pPr>
        <w:rPr>
          <w:i/>
        </w:rPr>
      </w:pPr>
      <w:r>
        <w:rPr>
          <w:i/>
        </w:rPr>
        <w:tab/>
      </w:r>
      <w:r>
        <w:rPr>
          <w:i/>
        </w:rPr>
        <w:tab/>
      </w:r>
      <w:r>
        <w:rPr>
          <w:i/>
        </w:rPr>
        <w:tab/>
      </w:r>
      <w:r>
        <w:rPr>
          <w:i/>
        </w:rPr>
        <w:tab/>
      </w:r>
      <w:r>
        <w:rPr>
          <w:i/>
        </w:rPr>
        <w:tab/>
      </w:r>
    </w:p>
    <w:p w14:paraId="24D371CB" w14:textId="77777777" w:rsidR="00000000" w:rsidRDefault="00000000">
      <w:pPr>
        <w:rPr>
          <w:i/>
        </w:rPr>
      </w:pPr>
    </w:p>
    <w:p w14:paraId="5EC15009" w14:textId="77777777" w:rsidR="00000000" w:rsidRDefault="00000000">
      <w:pPr>
        <w:rPr>
          <w:b/>
        </w:rPr>
      </w:pPr>
      <w:r>
        <w:rPr>
          <w:b/>
        </w:rPr>
        <w:t xml:space="preserve">Fach (unterstreichen), Name: </w:t>
      </w:r>
      <w:r>
        <w:rPr>
          <w:u w:val="single"/>
        </w:rPr>
        <w:t>Chemie</w:t>
      </w:r>
      <w:r>
        <w:t xml:space="preserve"> / Biologie / Physik</w:t>
      </w:r>
      <w:r>
        <w:rPr>
          <w:b/>
        </w:rPr>
        <w:tab/>
      </w:r>
      <w:r>
        <w:rPr>
          <w:b/>
        </w:rPr>
        <w:tab/>
      </w:r>
    </w:p>
    <w:p w14:paraId="39285A90" w14:textId="77777777" w:rsidR="00000000" w:rsidRDefault="00000000">
      <w:pPr>
        <w:rPr>
          <w:b/>
        </w:rPr>
      </w:pPr>
    </w:p>
    <w:p w14:paraId="5C27125D" w14:textId="77777777" w:rsidR="00000000" w:rsidRDefault="00000000">
      <w:pPr>
        <w:rPr>
          <w:b/>
        </w:rPr>
      </w:pPr>
      <w:r>
        <w:rPr>
          <w:b/>
        </w:rPr>
        <w:t xml:space="preserve">Stufe: </w:t>
      </w:r>
      <w:r>
        <w:t xml:space="preserve">Primarstufe / </w:t>
      </w:r>
      <w:r>
        <w:rPr>
          <w:u w:val="single"/>
        </w:rPr>
        <w:t>Sek I</w:t>
      </w:r>
      <w:r>
        <w:t xml:space="preserve"> / </w:t>
      </w:r>
      <w:r>
        <w:rPr>
          <w:u w:val="single"/>
        </w:rPr>
        <w:t>Sek II</w:t>
      </w:r>
    </w:p>
    <w:p w14:paraId="61F861A2" w14:textId="77777777" w:rsidR="00000000" w:rsidRDefault="00000000">
      <w:pPr>
        <w:rPr>
          <w:b/>
        </w:rPr>
      </w:pPr>
    </w:p>
    <w:p w14:paraId="10C67A9E" w14:textId="77777777" w:rsidR="00000000" w:rsidRDefault="00000000">
      <w:r>
        <w:rPr>
          <w:b/>
        </w:rPr>
        <w:t xml:space="preserve">Durchführung: </w:t>
      </w:r>
      <w:r>
        <w:rPr>
          <w:u w:val="single"/>
        </w:rPr>
        <w:t>Schüler</w:t>
      </w:r>
      <w:r>
        <w:t xml:space="preserve"> / </w:t>
      </w:r>
      <w:r>
        <w:rPr>
          <w:u w:val="single"/>
        </w:rPr>
        <w:t>Lehrkraft</w:t>
      </w:r>
    </w:p>
    <w:p w14:paraId="295AAF0E" w14:textId="77777777" w:rsidR="00000000" w:rsidRDefault="00000000">
      <w:pPr>
        <w:rPr>
          <w:b/>
        </w:rPr>
      </w:pPr>
    </w:p>
    <w:p w14:paraId="16FA73A5" w14:textId="77777777" w:rsidR="00000000" w:rsidRDefault="00000000">
      <w:pPr>
        <w:rPr>
          <w:b/>
        </w:rPr>
      </w:pPr>
      <w:r>
        <w:rPr>
          <w:b/>
        </w:rPr>
        <w:t>Titel Experiment:</w:t>
      </w:r>
      <w:r>
        <w:rPr>
          <w:i/>
        </w:rPr>
        <w:t xml:space="preserve"> Gasbrenner bedienen</w:t>
      </w:r>
    </w:p>
    <w:p w14:paraId="21334654" w14:textId="77777777" w:rsidR="00000000" w:rsidRDefault="00000000">
      <w:pPr>
        <w:rPr>
          <w:b/>
        </w:rPr>
      </w:pPr>
    </w:p>
    <w:p w14:paraId="471DBFA2" w14:textId="77777777" w:rsidR="00000000" w:rsidRDefault="00000000">
      <w:pPr>
        <w:rPr>
          <w:b/>
        </w:rPr>
      </w:pPr>
    </w:p>
    <w:p w14:paraId="5B4D8FC1" w14:textId="77777777" w:rsidR="00000000" w:rsidRDefault="00000000">
      <w:pPr>
        <w:rPr>
          <w:b/>
        </w:rPr>
      </w:pPr>
      <w:r>
        <w:rPr>
          <w:b/>
        </w:rPr>
        <w:t xml:space="preserve">Kurzbeschreibung: </w:t>
      </w:r>
      <w:r>
        <w:rPr>
          <w:i/>
        </w:rPr>
        <w:t xml:space="preserve"> </w:t>
      </w:r>
    </w:p>
    <w:p w14:paraId="4990BA27" w14:textId="77777777" w:rsidR="00000000" w:rsidRDefault="00000000">
      <w:pPr>
        <w:rPr>
          <w:i/>
        </w:rPr>
      </w:pPr>
    </w:p>
    <w:p w14:paraId="5042383E" w14:textId="77777777" w:rsidR="00000000" w:rsidRDefault="00000000">
      <w:pPr>
        <w:rPr>
          <w:i/>
        </w:rPr>
      </w:pPr>
      <w:r>
        <w:rPr>
          <w:i/>
        </w:rPr>
        <w:t>An- und Abschalten eines Brenners, Arbeiten mit dem Brenner</w:t>
      </w:r>
    </w:p>
    <w:p w14:paraId="177486B5" w14:textId="77777777" w:rsidR="00000000" w:rsidRDefault="00000000">
      <w:pPr>
        <w:rPr>
          <w:i/>
        </w:rPr>
      </w:pPr>
      <w:r>
        <w:rPr>
          <w:i/>
        </w:rPr>
        <w:t xml:space="preserve">Lagerung und </w:t>
      </w:r>
      <w:proofErr w:type="spellStart"/>
      <w:r>
        <w:rPr>
          <w:i/>
        </w:rPr>
        <w:t>Kartuschenwechsel</w:t>
      </w:r>
      <w:proofErr w:type="spellEnd"/>
    </w:p>
    <w:p w14:paraId="6C607B9C" w14:textId="77777777" w:rsidR="00000000" w:rsidRDefault="00000000">
      <w:pPr>
        <w:rPr>
          <w:i/>
        </w:rPr>
      </w:pPr>
    </w:p>
    <w:p w14:paraId="4C72EFCE" w14:textId="77777777" w:rsidR="00000000" w:rsidRDefault="00000000">
      <w:pPr>
        <w:rPr>
          <w:b/>
        </w:rPr>
      </w:pPr>
    </w:p>
    <w:p w14:paraId="70668D78" w14:textId="77777777" w:rsidR="00000000" w:rsidRDefault="00000000">
      <w:pPr>
        <w:rPr>
          <w:b/>
        </w:rPr>
      </w:pPr>
      <w:r>
        <w:rPr>
          <w:b/>
        </w:rPr>
        <w:t>Empfehlungen</w:t>
      </w:r>
    </w:p>
    <w:p w14:paraId="294E3A6B" w14:textId="77777777" w:rsidR="00000000" w:rsidRDefault="00000000">
      <w:pPr>
        <w:rPr>
          <w:b/>
        </w:rPr>
      </w:pPr>
    </w:p>
    <w:p w14:paraId="3923DE3B" w14:textId="77777777" w:rsidR="00000000" w:rsidRDefault="00000000">
      <w:pPr>
        <w:rPr>
          <w:b/>
        </w:rPr>
      </w:pPr>
      <w:r>
        <w:rPr>
          <w:noProof/>
        </w:rPr>
        <w:pict w14:anchorId="00A3D1B3">
          <v:shape id="_x0000_s2175" type="#_x0000_t202" style="position:absolute;margin-left:1.75pt;margin-top:4.35pt;width:22.8pt;height:22.8pt;z-index:16;mso-position-horizontal:absolute;mso-position-horizontal-relative:text;mso-position-vertical:absolute;mso-position-vertical-relative:text" o:allowincell="f">
            <v:textbox>
              <w:txbxContent>
                <w:p w14:paraId="23A1D097" w14:textId="77777777" w:rsidR="00000000" w:rsidRDefault="00000000"/>
              </w:txbxContent>
            </v:textbox>
          </v:shape>
        </w:pict>
      </w:r>
    </w:p>
    <w:p w14:paraId="30116297" w14:textId="77777777" w:rsidR="00000000" w:rsidRDefault="00000000">
      <w:r>
        <w:tab/>
      </w:r>
      <w:r>
        <w:sym w:font="Symbol" w:char="F02D"/>
      </w:r>
      <w:r>
        <w:t>Sek I: S</w:t>
      </w:r>
      <w:r>
        <w:tab/>
        <w:t>Verzicht: Schülerversuche Sekundarstufe I</w:t>
      </w:r>
    </w:p>
    <w:p w14:paraId="25FFF693" w14:textId="77777777" w:rsidR="00000000" w:rsidRDefault="00000000">
      <w:r>
        <w:rPr>
          <w:noProof/>
        </w:rPr>
        <w:pict w14:anchorId="27B067F7">
          <v:shape id="_x0000_s2170" type="#_x0000_t202" style="position:absolute;margin-left:1.75pt;margin-top:5.3pt;width:22.8pt;height:22.8pt;z-index:11;mso-position-horizontal:absolute;mso-position-horizontal-relative:text;mso-position-vertical:absolute;mso-position-vertical-relative:text" o:allowincell="f">
            <v:textbox>
              <w:txbxContent>
                <w:p w14:paraId="156B6C05" w14:textId="77777777" w:rsidR="00000000" w:rsidRDefault="00000000"/>
              </w:txbxContent>
            </v:textbox>
          </v:shape>
        </w:pict>
      </w:r>
    </w:p>
    <w:p w14:paraId="67A33653" w14:textId="77777777" w:rsidR="00000000" w:rsidRDefault="00000000">
      <w:r>
        <w:tab/>
      </w:r>
      <w:r>
        <w:sym w:font="Symbol" w:char="F02D"/>
      </w:r>
      <w:r>
        <w:t>Sek II: S</w:t>
      </w:r>
      <w:r>
        <w:tab/>
        <w:t>Verzicht: Schülerversuche Sekundarstufe II</w:t>
      </w:r>
    </w:p>
    <w:p w14:paraId="7B67EE95" w14:textId="77777777" w:rsidR="00000000" w:rsidRDefault="00000000">
      <w:r>
        <w:rPr>
          <w:noProof/>
        </w:rPr>
        <w:pict w14:anchorId="35914174">
          <v:shape id="_x0000_s2176" type="#_x0000_t202" style="position:absolute;margin-left:1.75pt;margin-top:5.05pt;width:22.8pt;height:22.8pt;z-index:17;mso-position-horizontal:absolute;mso-position-horizontal-relative:text;mso-position-vertical:absolute;mso-position-vertical-relative:text" o:allowincell="f">
            <v:textbox>
              <w:txbxContent>
                <w:p w14:paraId="520F5A7E" w14:textId="77777777" w:rsidR="00000000" w:rsidRDefault="00000000"/>
              </w:txbxContent>
            </v:textbox>
          </v:shape>
        </w:pict>
      </w:r>
    </w:p>
    <w:p w14:paraId="5D38C190" w14:textId="77777777" w:rsidR="00000000" w:rsidRDefault="00000000">
      <w:r>
        <w:tab/>
        <w:t>D</w:t>
      </w:r>
      <w:r>
        <w:tab/>
      </w:r>
      <w:r>
        <w:tab/>
      </w:r>
      <w:proofErr w:type="spellStart"/>
      <w:r>
        <w:t>Nur</w:t>
      </w:r>
      <w:proofErr w:type="spellEnd"/>
      <w:r>
        <w:t xml:space="preserve"> in Demoversuchen einsetzen</w:t>
      </w:r>
    </w:p>
    <w:p w14:paraId="65669FD4" w14:textId="77777777" w:rsidR="00000000" w:rsidRDefault="00000000">
      <w:pPr>
        <w:rPr>
          <w:b/>
        </w:rPr>
      </w:pPr>
      <w:r>
        <w:rPr>
          <w:noProof/>
        </w:rPr>
        <w:pict w14:anchorId="2088D280">
          <v:shape id="_x0000_s2171" type="#_x0000_t202" style="position:absolute;margin-left:1.75pt;margin-top:5.65pt;width:22.8pt;height:22.8pt;z-index:12;mso-position-horizontal:absolute;mso-position-horizontal-relative:text;mso-position-vertical:absolute;mso-position-vertical-relative:text" o:allowincell="f">
            <v:textbox>
              <w:txbxContent>
                <w:p w14:paraId="16C7CE98" w14:textId="77777777" w:rsidR="00000000" w:rsidRDefault="00000000"/>
              </w:txbxContent>
            </v:textbox>
          </v:shape>
        </w:pict>
      </w:r>
    </w:p>
    <w:p w14:paraId="2D0E8526" w14:textId="77777777" w:rsidR="00000000" w:rsidRDefault="00000000">
      <w:pPr>
        <w:ind w:firstLine="708"/>
      </w:pPr>
      <w:r>
        <w:sym w:font="Symbol" w:char="F02D"/>
      </w:r>
      <w:r>
        <w:t>Sek I</w:t>
      </w:r>
      <w:r>
        <w:tab/>
      </w:r>
      <w:r>
        <w:tab/>
        <w:t xml:space="preserve">Verzicht an Schulen der Sekundarstufe I </w:t>
      </w:r>
    </w:p>
    <w:p w14:paraId="2116C352" w14:textId="77777777" w:rsidR="00000000" w:rsidRDefault="00000000">
      <w:r>
        <w:rPr>
          <w:noProof/>
        </w:rPr>
        <w:pict w14:anchorId="3C004215">
          <v:shape id="_x0000_s2172" type="#_x0000_t202" style="position:absolute;margin-left:1.75pt;margin-top:6pt;width:22.8pt;height:22.8pt;z-index:13;mso-position-horizontal:absolute;mso-position-horizontal-relative:text;mso-position-vertical:absolute;mso-position-vertical-relative:text" o:allowincell="f">
            <v:textbox>
              <w:txbxContent>
                <w:p w14:paraId="30DD78AC" w14:textId="77777777" w:rsidR="00000000" w:rsidRDefault="00000000"/>
              </w:txbxContent>
            </v:textbox>
          </v:shape>
        </w:pict>
      </w:r>
    </w:p>
    <w:p w14:paraId="014FE354" w14:textId="77777777" w:rsidR="00000000" w:rsidRDefault="00000000">
      <w:pPr>
        <w:ind w:firstLine="708"/>
      </w:pPr>
      <w:r>
        <w:t>V</w:t>
      </w:r>
      <w:r>
        <w:tab/>
      </w:r>
      <w:r>
        <w:tab/>
        <w:t>Verzicht an Schulen</w:t>
      </w:r>
    </w:p>
    <w:p w14:paraId="70D0CC61" w14:textId="77777777" w:rsidR="00000000" w:rsidRDefault="00000000">
      <w:r>
        <w:rPr>
          <w:noProof/>
        </w:rPr>
        <w:pict w14:anchorId="70F3E157">
          <v:shape id="_x0000_s2173" type="#_x0000_t202" style="position:absolute;margin-left:1.75pt;margin-top:6.4pt;width:22.8pt;height:22.8pt;z-index:14;mso-position-horizontal:absolute;mso-position-horizontal-relative:text;mso-position-vertical:absolute;mso-position-vertical-relative:text" o:allowincell="f">
            <v:textbox>
              <w:txbxContent>
                <w:p w14:paraId="2CECB592" w14:textId="77777777" w:rsidR="00000000" w:rsidRDefault="00000000"/>
              </w:txbxContent>
            </v:textbox>
          </v:shape>
        </w:pict>
      </w:r>
    </w:p>
    <w:p w14:paraId="153D8E4B" w14:textId="77777777" w:rsidR="00000000" w:rsidRDefault="00000000">
      <w:pPr>
        <w:ind w:firstLine="708"/>
      </w:pPr>
      <w:r>
        <w:t>X</w:t>
      </w:r>
      <w:r>
        <w:tab/>
      </w:r>
      <w:r>
        <w:tab/>
        <w:t xml:space="preserve">Gesetzliches Verwendungsverbot an Schulen </w:t>
      </w:r>
    </w:p>
    <w:p w14:paraId="75888538" w14:textId="77777777" w:rsidR="00000000" w:rsidRDefault="00000000">
      <w:r>
        <w:rPr>
          <w:noProof/>
        </w:rPr>
        <w:pict w14:anchorId="5718ABE8">
          <v:shape id="_x0000_s2174" type="#_x0000_t202" style="position:absolute;margin-left:1.75pt;margin-top:6.75pt;width:22.8pt;height:22.8pt;z-index:15;mso-position-horizontal:absolute;mso-position-horizontal-relative:text;mso-position-vertical:absolute;mso-position-vertical-relative:text" o:allowincell="f">
            <v:textbox>
              <w:txbxContent>
                <w:p w14:paraId="0382DFCD" w14:textId="77777777" w:rsidR="00000000" w:rsidRDefault="00000000"/>
              </w:txbxContent>
            </v:textbox>
          </v:shape>
        </w:pict>
      </w:r>
    </w:p>
    <w:p w14:paraId="116BBB78" w14:textId="77777777" w:rsidR="00000000" w:rsidRDefault="00000000">
      <w:pPr>
        <w:ind w:firstLine="708"/>
      </w:pPr>
      <w:r>
        <w:t>M</w:t>
      </w:r>
      <w:r>
        <w:tab/>
      </w:r>
      <w:r>
        <w:tab/>
        <w:t>Mutterschutz beachten</w:t>
      </w:r>
    </w:p>
    <w:p w14:paraId="6D03A376" w14:textId="77777777" w:rsidR="00000000" w:rsidRDefault="00000000">
      <w:r>
        <w:rPr>
          <w:noProof/>
        </w:rPr>
        <w:pict w14:anchorId="6887D34C">
          <v:shape id="_x0000_s2177" type="#_x0000_t202" style="position:absolute;margin-left:1.75pt;margin-top:8.4pt;width:22.8pt;height:22.8pt;z-index:18;mso-position-horizontal:absolute;mso-position-horizontal-relative:text;mso-position-vertical:absolute;mso-position-vertical-relative:text" o:allowincell="f">
            <v:textbox>
              <w:txbxContent>
                <w:p w14:paraId="3019F88D" w14:textId="77777777" w:rsidR="00000000" w:rsidRDefault="00000000">
                  <w:r>
                    <w:t>X</w:t>
                  </w:r>
                </w:p>
              </w:txbxContent>
            </v:textbox>
          </v:shape>
        </w:pict>
      </w:r>
    </w:p>
    <w:p w14:paraId="3FA2E0E6" w14:textId="77777777" w:rsidR="00000000" w:rsidRDefault="00000000">
      <w:pPr>
        <w:ind w:firstLine="708"/>
      </w:pPr>
      <w:r>
        <w:tab/>
      </w:r>
      <w:r>
        <w:tab/>
        <w:t>Weitere Empfehlung: siehe Bemerkungen unten</w:t>
      </w:r>
    </w:p>
    <w:p w14:paraId="669ABB48" w14:textId="77777777" w:rsidR="00000000" w:rsidRDefault="00000000"/>
    <w:p w14:paraId="590FB04B" w14:textId="77777777" w:rsidR="00000000" w:rsidRDefault="00000000">
      <w:pPr>
        <w:rPr>
          <w:b/>
        </w:rPr>
      </w:pPr>
    </w:p>
    <w:p w14:paraId="49EAFFBE" w14:textId="77777777" w:rsidR="00000000" w:rsidRDefault="00000000">
      <w:r>
        <w:rPr>
          <w:b/>
        </w:rPr>
        <w:t>Ergebnis, Bemerkungen, Ersatzstoffprüfung</w:t>
      </w:r>
    </w:p>
    <w:p w14:paraId="5761F556" w14:textId="77777777" w:rsidR="00000000" w:rsidRDefault="00000000">
      <w:pPr>
        <w:rPr>
          <w:i/>
        </w:rPr>
      </w:pPr>
    </w:p>
    <w:p w14:paraId="640DD1DC" w14:textId="77777777" w:rsidR="00000000" w:rsidRDefault="00000000">
      <w:pPr>
        <w:jc w:val="both"/>
        <w:rPr>
          <w:i/>
        </w:rPr>
      </w:pPr>
      <w:r>
        <w:rPr>
          <w:i/>
        </w:rPr>
        <w:t xml:space="preserve">Es wird empfohlen, erst ab der 7. oder 8. Klasse mit Gasbrennern zu arbeiten. Bei </w:t>
      </w:r>
      <w:proofErr w:type="spellStart"/>
      <w:r>
        <w:rPr>
          <w:i/>
        </w:rPr>
        <w:t>Kartuschenbrennern</w:t>
      </w:r>
      <w:proofErr w:type="spellEnd"/>
      <w:r>
        <w:rPr>
          <w:i/>
        </w:rPr>
        <w:t xml:space="preserve"> dürfen nur selbstverschließende Ventil-</w:t>
      </w:r>
      <w:proofErr w:type="spellStart"/>
      <w:r>
        <w:rPr>
          <w:i/>
        </w:rPr>
        <w:t>Kartuschenbrenner</w:t>
      </w:r>
      <w:proofErr w:type="spellEnd"/>
      <w:r>
        <w:rPr>
          <w:i/>
        </w:rPr>
        <w:t xml:space="preserve"> der neuen Generation eingesetzt werden. Die älteren Modelle sind zu entsorgen.</w:t>
      </w:r>
    </w:p>
    <w:p w14:paraId="0138DB2A" w14:textId="77777777" w:rsidR="00000000" w:rsidRDefault="00000000">
      <w:pPr>
        <w:jc w:val="both"/>
        <w:rPr>
          <w:sz w:val="24"/>
        </w:rPr>
      </w:pPr>
      <w:r>
        <w:rPr>
          <w:b/>
        </w:rPr>
        <w:br w:type="page"/>
      </w:r>
      <w:r>
        <w:rPr>
          <w:b/>
          <w:sz w:val="28"/>
        </w:rPr>
        <w:lastRenderedPageBreak/>
        <w:t xml:space="preserve">2. Gefahrstoffe </w:t>
      </w:r>
      <w:r>
        <w:rPr>
          <w:sz w:val="28"/>
        </w:rPr>
        <w:t>(Ausgangsstoffe, mögliche Zwischenprodukte, Endprodukte)</w:t>
      </w:r>
    </w:p>
    <w:p w14:paraId="7D3C7F7E" w14:textId="77777777" w:rsidR="00000000" w:rsidRDefault="00000000">
      <w:pPr>
        <w:rPr>
          <w:sz w:val="24"/>
        </w:rPr>
      </w:pPr>
    </w:p>
    <w:p w14:paraId="14F40F8B" w14:textId="77777777" w:rsidR="00000000" w:rsidRDefault="00000000">
      <w:pPr>
        <w:rPr>
          <w:sz w:val="24"/>
        </w:rPr>
      </w:pPr>
      <w:r>
        <w:rPr>
          <w:noProof/>
          <w:sz w:val="24"/>
        </w:rPr>
        <w:pict w14:anchorId="3DC1F9A7">
          <v:group id="_x0000_s2147" style="position:absolute;margin-left:1.75pt;margin-top:3.2pt;width:464.55pt;height:50.9pt;z-index:1" coordorigin="1311,1938" coordsize="9291,1018" o:allowincell="f">
            <v:group id="_x0000_s2125" style="position:absolute;left:1311;top:1938;width:9291;height:855" coordorigin="1140,4161" coordsize="9291,855">
              <v:rect id="_x0000_s2126" style="position:absolute;left:3249;top:4161;width:855;height:855"/>
              <v:rect id="_x0000_s2127" style="position:absolute;left:4104;top:4161;width:855;height:855"/>
              <v:rect id="_x0000_s2128" style="position:absolute;left:4959;top:4161;width:855;height:855"/>
              <v:shape id="_x0000_s2129" type="#_x0000_t202" style="position:absolute;left:6099;top:4161;width:1824;height:855">
                <v:textbox style="mso-next-textbox:#_x0000_s2129">
                  <w:txbxContent>
                    <w:p w14:paraId="33DEAB10" w14:textId="77777777" w:rsidR="00000000" w:rsidRDefault="00000000">
                      <w:r>
                        <w:t>220, 280</w:t>
                      </w:r>
                    </w:p>
                  </w:txbxContent>
                </v:textbox>
              </v:shape>
              <v:shape id="_x0000_s2130" type="#_x0000_t202" style="position:absolute;left:8208;top:4161;width:2223;height:855">
                <v:textbox style="mso-next-textbox:#_x0000_s2130">
                  <w:txbxContent>
                    <w:p w14:paraId="267CE47E" w14:textId="77777777" w:rsidR="00000000" w:rsidRDefault="00000000">
                      <w:r>
                        <w:t xml:space="preserve">P 210, 377, 280.3, 381, 410+403    </w:t>
                      </w:r>
                    </w:p>
                  </w:txbxContent>
                </v:textbox>
              </v:shape>
              <v:shape id="_x0000_s2131" type="#_x0000_t202" style="position:absolute;left:1140;top:4161;width:1824;height:855">
                <v:textbox style="mso-next-textbox:#_x0000_s2131">
                  <w:txbxContent>
                    <w:p w14:paraId="469B7B94" w14:textId="77777777" w:rsidR="00000000" w:rsidRDefault="00000000">
                      <w:r>
                        <w:t>Propan</w:t>
                      </w:r>
                    </w:p>
                  </w:txbxContent>
                </v:textbox>
              </v:shape>
            </v:group>
            <v:shape id="_x0000_s2132" type="#_x0000_t75" alt="ghs02" style="position:absolute;left:3444;top:1971;width:794;height:794;visibility:visible">
              <v:imagedata r:id="rId8" o:title="ghs02"/>
            </v:shape>
            <v:shape id="_x0000_s2134" type="#_x0000_t202" style="position:absolute;left:3420;top:2598;width:959;height:358">
              <v:textbox style="mso-next-textbox:#_x0000_s2134">
                <w:txbxContent>
                  <w:p w14:paraId="635F81C3" w14:textId="77777777" w:rsidR="00000000" w:rsidRDefault="00000000">
                    <w:pPr>
                      <w:jc w:val="center"/>
                      <w:rPr>
                        <w:b/>
                        <w:sz w:val="16"/>
                      </w:rPr>
                    </w:pPr>
                    <w:r>
                      <w:rPr>
                        <w:b/>
                        <w:sz w:val="16"/>
                      </w:rPr>
                      <w:t>Gefahr</w:t>
                    </w:r>
                  </w:p>
                </w:txbxContent>
              </v:textbox>
            </v:shape>
            <v:shape id="Bild 33" o:spid="_x0000_s2135" type="#_x0000_t75" alt="ghs04" style="position:absolute;left:4332;top:1995;width:794;height:794;visibility:visible">
              <v:imagedata r:id="rId9" o:title="ghs04"/>
            </v:shape>
            <v:shape id="Bild 33" o:spid="_x0000_s2145" type="#_x0000_t75" alt="ghs04" style="position:absolute;left:4332;top:1995;width:794;height:794;visibility:visible">
              <v:imagedata r:id="rId9" o:title="ghs04"/>
            </v:shape>
          </v:group>
        </w:pict>
      </w:r>
    </w:p>
    <w:p w14:paraId="720515CB" w14:textId="77777777" w:rsidR="00000000" w:rsidRDefault="00000000">
      <w:pPr>
        <w:rPr>
          <w:sz w:val="24"/>
        </w:rPr>
      </w:pPr>
    </w:p>
    <w:p w14:paraId="482205D4" w14:textId="77777777" w:rsidR="00000000" w:rsidRDefault="00000000">
      <w:pPr>
        <w:rPr>
          <w:sz w:val="24"/>
        </w:rPr>
      </w:pPr>
    </w:p>
    <w:p w14:paraId="5C46843C" w14:textId="77777777" w:rsidR="00000000" w:rsidRDefault="00000000">
      <w:pPr>
        <w:rPr>
          <w:sz w:val="24"/>
        </w:rPr>
      </w:pPr>
    </w:p>
    <w:p w14:paraId="184BD30E" w14:textId="77777777" w:rsidR="00000000" w:rsidRDefault="00000000">
      <w:pPr>
        <w:rPr>
          <w:sz w:val="24"/>
        </w:rPr>
      </w:pPr>
    </w:p>
    <w:p w14:paraId="2FEC9116" w14:textId="77777777" w:rsidR="00000000" w:rsidRDefault="00000000">
      <w:pPr>
        <w:rPr>
          <w:i/>
        </w:rPr>
      </w:pPr>
      <w:r>
        <w:rPr>
          <w:i/>
        </w:rPr>
        <w:t xml:space="preserve">H 220 Extrem entzündbares Gas.  </w:t>
      </w:r>
    </w:p>
    <w:p w14:paraId="2186BA08" w14:textId="77777777" w:rsidR="00000000" w:rsidRDefault="00000000">
      <w:pPr>
        <w:rPr>
          <w:i/>
        </w:rPr>
      </w:pPr>
      <w:r>
        <w:rPr>
          <w:i/>
        </w:rPr>
        <w:t>H 280 Enthält Gas unter Druck; kann bei Erhitzen explodieren.</w:t>
      </w:r>
    </w:p>
    <w:p w14:paraId="489B91DB" w14:textId="77777777" w:rsidR="00000000" w:rsidRDefault="00000000">
      <w:pPr>
        <w:rPr>
          <w:i/>
        </w:rPr>
      </w:pPr>
    </w:p>
    <w:p w14:paraId="13376D4E" w14:textId="77777777" w:rsidR="00000000" w:rsidRDefault="00000000">
      <w:pPr>
        <w:rPr>
          <w:i/>
        </w:rPr>
      </w:pPr>
      <w:r>
        <w:rPr>
          <w:i/>
        </w:rPr>
        <w:t>P210 Von Hitze, Funken, offenen Flammen, heißen Oberflächen sowie anderen Zündquellen fernhalten. Nicht rauchen.</w:t>
      </w:r>
    </w:p>
    <w:p w14:paraId="50690EA5" w14:textId="77777777" w:rsidR="00000000" w:rsidRDefault="00000000">
      <w:pPr>
        <w:rPr>
          <w:i/>
        </w:rPr>
      </w:pPr>
      <w:r>
        <w:rPr>
          <w:i/>
        </w:rPr>
        <w:t xml:space="preserve">P377 Brand bei Gasleckage: Nicht löschen, bis Leckage gefahrlos gestoppt werden kann.   </w:t>
      </w:r>
    </w:p>
    <w:p w14:paraId="6963AA74" w14:textId="77777777" w:rsidR="00000000" w:rsidRDefault="00000000">
      <w:pPr>
        <w:rPr>
          <w:i/>
        </w:rPr>
      </w:pPr>
      <w:r>
        <w:rPr>
          <w:i/>
        </w:rPr>
        <w:t>P280 Schutzbrille tragen.</w:t>
      </w:r>
    </w:p>
    <w:p w14:paraId="2F8F0E2A" w14:textId="77777777" w:rsidR="00000000" w:rsidRDefault="00000000">
      <w:pPr>
        <w:rPr>
          <w:i/>
        </w:rPr>
      </w:pPr>
      <w:r>
        <w:rPr>
          <w:i/>
        </w:rPr>
        <w:t xml:space="preserve">P381 Alle Zündquellen entfernen, falls gefahrlos möglich.   </w:t>
      </w:r>
    </w:p>
    <w:p w14:paraId="1E1F3BEC" w14:textId="77777777" w:rsidR="00000000" w:rsidRDefault="00000000">
      <w:pPr>
        <w:rPr>
          <w:sz w:val="24"/>
        </w:rPr>
      </w:pPr>
      <w:r>
        <w:rPr>
          <w:i/>
        </w:rPr>
        <w:t>P410 + P403 Vor Sonnenbestrahlung schützen. An einem gut belüfteten Ort aufbewahren.</w:t>
      </w:r>
      <w:r>
        <w:rPr>
          <w:sz w:val="24"/>
        </w:rPr>
        <w:t xml:space="preserve"> </w:t>
      </w:r>
    </w:p>
    <w:p w14:paraId="2F4A9E55" w14:textId="77777777" w:rsidR="00000000" w:rsidRDefault="00000000">
      <w:pPr>
        <w:rPr>
          <w:i/>
        </w:rPr>
      </w:pPr>
      <w:r>
        <w:rPr>
          <w:i/>
        </w:rPr>
        <w:t xml:space="preserve"> </w:t>
      </w:r>
    </w:p>
    <w:p w14:paraId="5CA8F54C" w14:textId="77777777" w:rsidR="00000000" w:rsidRDefault="00000000">
      <w:pPr>
        <w:rPr>
          <w:i/>
        </w:rPr>
      </w:pPr>
      <w:r>
        <w:rPr>
          <w:i/>
        </w:rPr>
        <w:t xml:space="preserve">AGW  1000 ml/m3 (TRGS 900)  </w:t>
      </w:r>
    </w:p>
    <w:p w14:paraId="58D75D51" w14:textId="77777777" w:rsidR="00000000" w:rsidRDefault="00000000">
      <w:pPr>
        <w:rPr>
          <w:i/>
        </w:rPr>
      </w:pPr>
      <w:proofErr w:type="gramStart"/>
      <w:r>
        <w:rPr>
          <w:i/>
        </w:rPr>
        <w:t>Dichte  2</w:t>
      </w:r>
      <w:proofErr w:type="gramEnd"/>
      <w:r>
        <w:rPr>
          <w:i/>
        </w:rPr>
        <w:t xml:space="preserve">,0098 g/l (Gas, 0° C, 1013 hPa)  </w:t>
      </w:r>
    </w:p>
    <w:p w14:paraId="5923DE2A" w14:textId="77777777" w:rsidR="00000000" w:rsidRDefault="00000000">
      <w:pPr>
        <w:rPr>
          <w:i/>
        </w:rPr>
      </w:pPr>
      <w:r>
        <w:rPr>
          <w:i/>
        </w:rPr>
        <w:t>(</w:t>
      </w:r>
      <w:proofErr w:type="gramStart"/>
      <w:r>
        <w:rPr>
          <w:i/>
        </w:rPr>
        <w:t>Propan :</w:t>
      </w:r>
      <w:proofErr w:type="gramEnd"/>
      <w:r>
        <w:rPr>
          <w:i/>
        </w:rPr>
        <w:t xml:space="preserve"> Luft = 1,56)   </w:t>
      </w:r>
    </w:p>
    <w:p w14:paraId="500EE71F" w14:textId="77777777" w:rsidR="00000000" w:rsidRDefault="00000000">
      <w:pPr>
        <w:rPr>
          <w:i/>
        </w:rPr>
      </w:pPr>
      <w:proofErr w:type="gramStart"/>
      <w:r>
        <w:rPr>
          <w:i/>
        </w:rPr>
        <w:t>Schmelzpunkt  -</w:t>
      </w:r>
      <w:proofErr w:type="gramEnd"/>
      <w:r>
        <w:rPr>
          <w:i/>
        </w:rPr>
        <w:t xml:space="preserve">187,3 °C   </w:t>
      </w:r>
    </w:p>
    <w:p w14:paraId="66C55F62" w14:textId="77777777" w:rsidR="00000000" w:rsidRDefault="00000000">
      <w:pPr>
        <w:rPr>
          <w:i/>
        </w:rPr>
      </w:pPr>
      <w:proofErr w:type="spellStart"/>
      <w:r>
        <w:rPr>
          <w:i/>
        </w:rPr>
        <w:t>Explosionsgrz</w:t>
      </w:r>
      <w:proofErr w:type="spellEnd"/>
      <w:r>
        <w:rPr>
          <w:i/>
        </w:rPr>
        <w:t xml:space="preserve">.  1,7 - 10,8 Vol.-% (Luft) </w:t>
      </w:r>
    </w:p>
    <w:p w14:paraId="3CE92B9C" w14:textId="77777777" w:rsidR="00000000" w:rsidRDefault="00000000">
      <w:pPr>
        <w:rPr>
          <w:i/>
        </w:rPr>
      </w:pPr>
      <w:proofErr w:type="gramStart"/>
      <w:r>
        <w:rPr>
          <w:i/>
        </w:rPr>
        <w:t>Flammpunkt  -</w:t>
      </w:r>
      <w:proofErr w:type="gramEnd"/>
      <w:r>
        <w:rPr>
          <w:i/>
        </w:rPr>
        <w:t xml:space="preserve">104 °C </w:t>
      </w:r>
    </w:p>
    <w:p w14:paraId="583AE6EC" w14:textId="77777777" w:rsidR="00000000" w:rsidRDefault="00000000">
      <w:pPr>
        <w:rPr>
          <w:sz w:val="24"/>
        </w:rPr>
      </w:pPr>
      <w:proofErr w:type="gramStart"/>
      <w:r>
        <w:rPr>
          <w:i/>
        </w:rPr>
        <w:t>Zündpunkt  +</w:t>
      </w:r>
      <w:proofErr w:type="gramEnd"/>
      <w:r>
        <w:rPr>
          <w:i/>
        </w:rPr>
        <w:t>470 °C</w:t>
      </w:r>
    </w:p>
    <w:p w14:paraId="66B9D11C" w14:textId="77777777" w:rsidR="00000000" w:rsidRDefault="00000000">
      <w:pPr>
        <w:rPr>
          <w:sz w:val="24"/>
        </w:rPr>
      </w:pPr>
    </w:p>
    <w:p w14:paraId="0198162A" w14:textId="77777777" w:rsidR="00000000" w:rsidRDefault="00000000">
      <w:pPr>
        <w:rPr>
          <w:sz w:val="24"/>
        </w:rPr>
      </w:pPr>
    </w:p>
    <w:p w14:paraId="4296E774" w14:textId="77777777" w:rsidR="00000000" w:rsidRDefault="00000000">
      <w:pPr>
        <w:rPr>
          <w:sz w:val="24"/>
        </w:rPr>
      </w:pPr>
      <w:r>
        <w:rPr>
          <w:noProof/>
          <w:sz w:val="24"/>
        </w:rPr>
        <w:pict w14:anchorId="55935CD9">
          <v:group id="_x0000_s2148" style="position:absolute;margin-left:1.75pt;margin-top:3.2pt;width:464.55pt;height:50.9pt;z-index:2" coordorigin="1311,6078" coordsize="9291,1018" o:allowincell="f">
            <v:group id="_x0000_s2136" style="position:absolute;left:1311;top:6078;width:9291;height:855" coordorigin="1140,4161" coordsize="9291,855">
              <v:rect id="_x0000_s2137" style="position:absolute;left:3249;top:4161;width:855;height:855"/>
              <v:rect id="_x0000_s2138" style="position:absolute;left:4104;top:4161;width:855;height:855"/>
              <v:rect id="_x0000_s2139" style="position:absolute;left:4959;top:4161;width:855;height:855"/>
              <v:shape id="_x0000_s2140" type="#_x0000_t202" style="position:absolute;left:6099;top:4161;width:1824;height:855">
                <v:textbox style="mso-next-textbox:#_x0000_s2140">
                  <w:txbxContent>
                    <w:p w14:paraId="42AB9245" w14:textId="77777777" w:rsidR="00000000" w:rsidRDefault="00000000">
                      <w:r>
                        <w:t>220, 280</w:t>
                      </w:r>
                    </w:p>
                  </w:txbxContent>
                </v:textbox>
              </v:shape>
              <v:shape id="_x0000_s2141" type="#_x0000_t202" style="position:absolute;left:8208;top:4161;width:2223;height:855">
                <v:textbox style="mso-next-textbox:#_x0000_s2141">
                  <w:txbxContent>
                    <w:p w14:paraId="62F542AE" w14:textId="77777777" w:rsidR="00000000" w:rsidRDefault="00000000">
                      <w:r>
                        <w:t xml:space="preserve">P 210, 377, 280.3, 381, 410+403    </w:t>
                      </w:r>
                    </w:p>
                  </w:txbxContent>
                </v:textbox>
              </v:shape>
              <v:shape id="_x0000_s2142" type="#_x0000_t202" style="position:absolute;left:1140;top:4161;width:1824;height:855">
                <v:textbox style="mso-next-textbox:#_x0000_s2142">
                  <w:txbxContent>
                    <w:p w14:paraId="75C1310C" w14:textId="77777777" w:rsidR="00000000" w:rsidRDefault="00000000">
                      <w:r>
                        <w:t>Butan</w:t>
                      </w:r>
                    </w:p>
                  </w:txbxContent>
                </v:textbox>
              </v:shape>
            </v:group>
            <v:shape id="_x0000_s2143" type="#_x0000_t75" alt="ghs02" style="position:absolute;left:3444;top:6111;width:794;height:794;visibility:visible">
              <v:imagedata r:id="rId8" o:title="ghs02"/>
            </v:shape>
            <v:shape id="_x0000_s2144" type="#_x0000_t202" style="position:absolute;left:3420;top:6738;width:959;height:358">
              <v:textbox style="mso-next-textbox:#_x0000_s2144">
                <w:txbxContent>
                  <w:p w14:paraId="56FC13C7" w14:textId="77777777" w:rsidR="00000000" w:rsidRDefault="00000000">
                    <w:pPr>
                      <w:jc w:val="center"/>
                      <w:rPr>
                        <w:b/>
                        <w:sz w:val="16"/>
                      </w:rPr>
                    </w:pPr>
                    <w:r>
                      <w:rPr>
                        <w:b/>
                        <w:sz w:val="16"/>
                      </w:rPr>
                      <w:t>Gefahr</w:t>
                    </w:r>
                  </w:p>
                </w:txbxContent>
              </v:textbox>
            </v:shape>
            <v:shape id="Bild 33" o:spid="_x0000_s2146" type="#_x0000_t75" alt="ghs04" style="position:absolute;left:4332;top:6099;width:794;height:794;visibility:visible">
              <v:imagedata r:id="rId9" o:title="ghs04"/>
            </v:shape>
          </v:group>
        </w:pict>
      </w:r>
    </w:p>
    <w:p w14:paraId="323A2EB3" w14:textId="77777777" w:rsidR="00000000" w:rsidRDefault="00000000">
      <w:pPr>
        <w:rPr>
          <w:sz w:val="24"/>
        </w:rPr>
      </w:pPr>
    </w:p>
    <w:p w14:paraId="7D1E5AFF" w14:textId="77777777" w:rsidR="00000000" w:rsidRDefault="00000000">
      <w:pPr>
        <w:rPr>
          <w:sz w:val="24"/>
        </w:rPr>
      </w:pPr>
    </w:p>
    <w:p w14:paraId="1095DDE7" w14:textId="77777777" w:rsidR="00000000" w:rsidRDefault="00000000">
      <w:pPr>
        <w:rPr>
          <w:sz w:val="24"/>
        </w:rPr>
      </w:pPr>
    </w:p>
    <w:p w14:paraId="606EA4BB" w14:textId="77777777" w:rsidR="00000000" w:rsidRDefault="00000000">
      <w:pPr>
        <w:rPr>
          <w:sz w:val="24"/>
        </w:rPr>
      </w:pPr>
    </w:p>
    <w:p w14:paraId="0FB29485" w14:textId="77777777" w:rsidR="00000000" w:rsidRDefault="00000000">
      <w:pPr>
        <w:rPr>
          <w:i/>
        </w:rPr>
      </w:pPr>
      <w:r>
        <w:rPr>
          <w:i/>
        </w:rPr>
        <w:t xml:space="preserve">H 220 Extrem entzündbares Gas.  </w:t>
      </w:r>
    </w:p>
    <w:p w14:paraId="50F86C16" w14:textId="77777777" w:rsidR="00000000" w:rsidRDefault="00000000">
      <w:pPr>
        <w:rPr>
          <w:i/>
        </w:rPr>
      </w:pPr>
      <w:r>
        <w:rPr>
          <w:i/>
        </w:rPr>
        <w:t>H 280 Enthält Gas unter Druck; kann bei Erhitzen explodieren.</w:t>
      </w:r>
    </w:p>
    <w:p w14:paraId="6557638D" w14:textId="77777777" w:rsidR="00000000" w:rsidRDefault="00000000">
      <w:pPr>
        <w:rPr>
          <w:i/>
        </w:rPr>
      </w:pPr>
      <w:r>
        <w:rPr>
          <w:i/>
        </w:rPr>
        <w:t>P210 Von Hitze, Funken, offenen Flammen, heißen Oberflächen sowie anderen Zündquellen fernhalten. Nicht rauchen.</w:t>
      </w:r>
    </w:p>
    <w:p w14:paraId="64931713" w14:textId="77777777" w:rsidR="00000000" w:rsidRDefault="00000000">
      <w:pPr>
        <w:rPr>
          <w:i/>
        </w:rPr>
      </w:pPr>
      <w:r>
        <w:rPr>
          <w:i/>
        </w:rPr>
        <w:t xml:space="preserve">P377 Brand bei Gasleckage: Nicht löschen, bis Leckage gefahrlos gestoppt werden kann.   </w:t>
      </w:r>
    </w:p>
    <w:p w14:paraId="79E92198" w14:textId="77777777" w:rsidR="00000000" w:rsidRDefault="00000000">
      <w:pPr>
        <w:rPr>
          <w:i/>
        </w:rPr>
      </w:pPr>
      <w:r>
        <w:rPr>
          <w:i/>
        </w:rPr>
        <w:t>P280 Schutzbrille tragen.</w:t>
      </w:r>
    </w:p>
    <w:p w14:paraId="7FBAC16C" w14:textId="77777777" w:rsidR="00000000" w:rsidRDefault="00000000">
      <w:pPr>
        <w:rPr>
          <w:i/>
        </w:rPr>
      </w:pPr>
      <w:r>
        <w:rPr>
          <w:i/>
        </w:rPr>
        <w:t xml:space="preserve">P381 Alle Zündquellen entfernen, falls gefahrlos möglich.   </w:t>
      </w:r>
    </w:p>
    <w:p w14:paraId="3A9B3A28" w14:textId="77777777" w:rsidR="00000000" w:rsidRDefault="00000000">
      <w:pPr>
        <w:rPr>
          <w:i/>
        </w:rPr>
      </w:pPr>
      <w:r>
        <w:rPr>
          <w:i/>
        </w:rPr>
        <w:t xml:space="preserve">P410 + P403 Vor Sonnenbestrahlung schützen. An einem gut belüfteten Ort aufbewahren.   </w:t>
      </w:r>
    </w:p>
    <w:p w14:paraId="7012D5FD" w14:textId="77777777" w:rsidR="00000000" w:rsidRDefault="00000000">
      <w:pPr>
        <w:rPr>
          <w:i/>
        </w:rPr>
      </w:pPr>
    </w:p>
    <w:p w14:paraId="1DA8335D" w14:textId="77777777" w:rsidR="00000000" w:rsidRDefault="00000000">
      <w:pPr>
        <w:rPr>
          <w:i/>
        </w:rPr>
      </w:pPr>
      <w:r>
        <w:rPr>
          <w:i/>
        </w:rPr>
        <w:t xml:space="preserve">AGW  1000 ml/m3 (TRGS 900)  </w:t>
      </w:r>
    </w:p>
    <w:p w14:paraId="58C7325A" w14:textId="77777777" w:rsidR="00000000" w:rsidRDefault="00000000">
      <w:pPr>
        <w:rPr>
          <w:i/>
        </w:rPr>
      </w:pPr>
      <w:proofErr w:type="gramStart"/>
      <w:r>
        <w:rPr>
          <w:i/>
        </w:rPr>
        <w:t>Dichte  2,709</w:t>
      </w:r>
      <w:proofErr w:type="gramEnd"/>
      <w:r>
        <w:rPr>
          <w:i/>
        </w:rPr>
        <w:t xml:space="preserve"> g/l (Gas bei 0°C, 1013 hPa) </w:t>
      </w:r>
    </w:p>
    <w:p w14:paraId="6CE3900B" w14:textId="77777777" w:rsidR="00000000" w:rsidRDefault="00000000">
      <w:pPr>
        <w:rPr>
          <w:i/>
        </w:rPr>
      </w:pPr>
      <w:proofErr w:type="gramStart"/>
      <w:r>
        <w:rPr>
          <w:i/>
        </w:rPr>
        <w:t>Siedepunkt  -</w:t>
      </w:r>
      <w:proofErr w:type="gramEnd"/>
      <w:r>
        <w:rPr>
          <w:i/>
        </w:rPr>
        <w:t xml:space="preserve">0,5°C   </w:t>
      </w:r>
    </w:p>
    <w:p w14:paraId="7119DEAB" w14:textId="77777777" w:rsidR="00000000" w:rsidRDefault="00000000">
      <w:pPr>
        <w:rPr>
          <w:i/>
        </w:rPr>
      </w:pPr>
      <w:proofErr w:type="gramStart"/>
      <w:r>
        <w:rPr>
          <w:i/>
        </w:rPr>
        <w:t>Explosionsgrenzen  1</w:t>
      </w:r>
      <w:proofErr w:type="gramEnd"/>
      <w:r>
        <w:rPr>
          <w:i/>
        </w:rPr>
        <w:t xml:space="preserve">,4 - 9,4 Vol.-% (Luft) </w:t>
      </w:r>
    </w:p>
    <w:p w14:paraId="08803CE3" w14:textId="77777777" w:rsidR="00000000" w:rsidRDefault="00000000">
      <w:pPr>
        <w:rPr>
          <w:i/>
        </w:rPr>
      </w:pPr>
      <w:proofErr w:type="gramStart"/>
      <w:r>
        <w:rPr>
          <w:i/>
        </w:rPr>
        <w:t>Flammpunkt  -</w:t>
      </w:r>
      <w:proofErr w:type="gramEnd"/>
      <w:r>
        <w:rPr>
          <w:i/>
        </w:rPr>
        <w:t xml:space="preserve">60°C   </w:t>
      </w:r>
    </w:p>
    <w:p w14:paraId="3AAC8032" w14:textId="77777777" w:rsidR="00000000" w:rsidRDefault="00000000">
      <w:pPr>
        <w:rPr>
          <w:sz w:val="24"/>
        </w:rPr>
      </w:pPr>
      <w:proofErr w:type="gramStart"/>
      <w:r>
        <w:rPr>
          <w:i/>
        </w:rPr>
        <w:t>Zündpunkt  +</w:t>
      </w:r>
      <w:proofErr w:type="gramEnd"/>
      <w:r>
        <w:rPr>
          <w:i/>
        </w:rPr>
        <w:t>365°C</w:t>
      </w:r>
    </w:p>
    <w:p w14:paraId="06BECCB1" w14:textId="77777777" w:rsidR="00000000" w:rsidRDefault="00000000">
      <w:pPr>
        <w:rPr>
          <w:sz w:val="24"/>
        </w:rPr>
      </w:pPr>
    </w:p>
    <w:p w14:paraId="60BF6390" w14:textId="77777777" w:rsidR="00000000" w:rsidRDefault="00000000">
      <w:pPr>
        <w:rPr>
          <w:i/>
        </w:rPr>
      </w:pPr>
      <w:r>
        <w:rPr>
          <w:i/>
        </w:rPr>
        <w:t>Methan und Ethan sind nach GHS gleich eingestuft.</w:t>
      </w:r>
    </w:p>
    <w:p w14:paraId="295B6D2C" w14:textId="77777777" w:rsidR="00000000" w:rsidRDefault="00000000">
      <w:pPr>
        <w:rPr>
          <w:sz w:val="24"/>
        </w:rPr>
      </w:pPr>
    </w:p>
    <w:p w14:paraId="3377ED01" w14:textId="77777777" w:rsidR="00000000" w:rsidRDefault="00000000">
      <w:pPr>
        <w:rPr>
          <w:sz w:val="24"/>
        </w:rPr>
      </w:pPr>
    </w:p>
    <w:p w14:paraId="1ACC05CC" w14:textId="77777777" w:rsidR="00000000" w:rsidRDefault="00000000">
      <w:pPr>
        <w:rPr>
          <w:b/>
        </w:rPr>
      </w:pPr>
      <w:r>
        <w:rPr>
          <w:b/>
        </w:rPr>
        <w:t>Hinweise zur Entsorgung</w:t>
      </w:r>
    </w:p>
    <w:p w14:paraId="2007330F" w14:textId="77777777" w:rsidR="00000000" w:rsidRDefault="00000000">
      <w:pPr>
        <w:rPr>
          <w:b/>
        </w:rPr>
      </w:pPr>
    </w:p>
    <w:p w14:paraId="4F3E9905" w14:textId="77777777" w:rsidR="00000000" w:rsidRDefault="00000000">
      <w:pPr>
        <w:rPr>
          <w:i/>
        </w:rPr>
      </w:pPr>
      <w:r>
        <w:rPr>
          <w:i/>
        </w:rPr>
        <w:t>Gewechselte Kartuschen lässt man noch mehrere Stunden im laufenden Abzug stehen, bis kein Gas mehr ausströmt. Man gibt sie bei einer Stelle zurück, die Gaskartuschen annimmt. Nur absolut leere Kartuschen dürfen in die Wertstoffsammlung gegeben werden.</w:t>
      </w:r>
    </w:p>
    <w:p w14:paraId="2F81351A" w14:textId="77777777" w:rsidR="00000000" w:rsidRDefault="00000000">
      <w:pPr>
        <w:rPr>
          <w:b/>
        </w:rPr>
      </w:pPr>
    </w:p>
    <w:p w14:paraId="0ADEE996" w14:textId="77777777" w:rsidR="00000000" w:rsidRDefault="00000000">
      <w:pPr>
        <w:rPr>
          <w:i/>
        </w:rPr>
      </w:pPr>
    </w:p>
    <w:p w14:paraId="24B3C961" w14:textId="77777777" w:rsidR="00000000" w:rsidRDefault="00000000">
      <w:pPr>
        <w:rPr>
          <w:i/>
        </w:rPr>
      </w:pPr>
    </w:p>
    <w:p w14:paraId="20415652" w14:textId="77777777" w:rsidR="00000000" w:rsidRDefault="00000000">
      <w:pPr>
        <w:rPr>
          <w:i/>
        </w:rPr>
      </w:pPr>
      <w:r>
        <w:rPr>
          <w:i/>
        </w:rPr>
        <w:br w:type="page"/>
      </w:r>
      <w:r>
        <w:rPr>
          <w:b/>
          <w:sz w:val="28"/>
        </w:rPr>
        <w:lastRenderedPageBreak/>
        <w:t>3. Beurteilung der Gefahren und Sicherheitsvorkehrungen</w:t>
      </w:r>
    </w:p>
    <w:p w14:paraId="05995797" w14:textId="77777777" w:rsidR="00000000" w:rsidRDefault="00000000"/>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008"/>
        <w:gridCol w:w="851"/>
        <w:gridCol w:w="850"/>
      </w:tblGrid>
      <w:tr w:rsidR="00000000" w14:paraId="0D440EB2" w14:textId="77777777">
        <w:tblPrEx>
          <w:tblCellMar>
            <w:top w:w="0" w:type="dxa"/>
            <w:bottom w:w="0" w:type="dxa"/>
          </w:tblCellMar>
        </w:tblPrEx>
        <w:tc>
          <w:tcPr>
            <w:tcW w:w="8008" w:type="dxa"/>
          </w:tcPr>
          <w:p w14:paraId="66C2007D" w14:textId="77777777" w:rsidR="00000000" w:rsidRDefault="00000000">
            <w:pPr>
              <w:rPr>
                <w:b/>
              </w:rPr>
            </w:pPr>
            <w:r>
              <w:rPr>
                <w:b/>
              </w:rPr>
              <w:t>Gefährdungen</w:t>
            </w:r>
          </w:p>
        </w:tc>
        <w:tc>
          <w:tcPr>
            <w:tcW w:w="851" w:type="dxa"/>
          </w:tcPr>
          <w:p w14:paraId="3B99A3F0" w14:textId="77777777" w:rsidR="00000000" w:rsidRDefault="00000000">
            <w:pPr>
              <w:jc w:val="center"/>
              <w:rPr>
                <w:b/>
              </w:rPr>
            </w:pPr>
            <w:r>
              <w:rPr>
                <w:b/>
              </w:rPr>
              <w:t>nein</w:t>
            </w:r>
          </w:p>
        </w:tc>
        <w:tc>
          <w:tcPr>
            <w:tcW w:w="850" w:type="dxa"/>
          </w:tcPr>
          <w:p w14:paraId="1032F094" w14:textId="77777777" w:rsidR="00000000" w:rsidRDefault="00000000">
            <w:pPr>
              <w:jc w:val="center"/>
              <w:rPr>
                <w:b/>
              </w:rPr>
            </w:pPr>
            <w:r>
              <w:rPr>
                <w:b/>
              </w:rPr>
              <w:t>ja</w:t>
            </w:r>
          </w:p>
        </w:tc>
      </w:tr>
      <w:tr w:rsidR="00000000" w14:paraId="0D39B9EC" w14:textId="77777777">
        <w:tblPrEx>
          <w:tblCellMar>
            <w:top w:w="0" w:type="dxa"/>
            <w:bottom w:w="0" w:type="dxa"/>
          </w:tblCellMar>
        </w:tblPrEx>
        <w:tc>
          <w:tcPr>
            <w:tcW w:w="8008" w:type="dxa"/>
          </w:tcPr>
          <w:p w14:paraId="06F48D99" w14:textId="77777777" w:rsidR="00000000" w:rsidRDefault="00000000">
            <w:pPr>
              <w:spacing w:before="60" w:after="60"/>
            </w:pPr>
            <w:r>
              <w:t xml:space="preserve">1. Gefahren für die Haut? </w:t>
            </w:r>
            <w:r>
              <w:rPr>
                <w:i/>
              </w:rPr>
              <w:t>&gt;nur Verbrennungsgefahr</w:t>
            </w:r>
          </w:p>
        </w:tc>
        <w:tc>
          <w:tcPr>
            <w:tcW w:w="851" w:type="dxa"/>
          </w:tcPr>
          <w:p w14:paraId="6EE8CC45" w14:textId="77777777" w:rsidR="00000000" w:rsidRDefault="00000000">
            <w:pPr>
              <w:spacing w:before="60" w:after="60"/>
              <w:jc w:val="center"/>
            </w:pPr>
            <w:r>
              <w:t>(X)</w:t>
            </w:r>
          </w:p>
        </w:tc>
        <w:tc>
          <w:tcPr>
            <w:tcW w:w="850" w:type="dxa"/>
          </w:tcPr>
          <w:p w14:paraId="73F15AEA" w14:textId="77777777" w:rsidR="00000000" w:rsidRDefault="00000000">
            <w:pPr>
              <w:spacing w:before="60" w:after="60"/>
              <w:jc w:val="center"/>
            </w:pPr>
          </w:p>
        </w:tc>
      </w:tr>
      <w:tr w:rsidR="00000000" w14:paraId="093125FA" w14:textId="77777777">
        <w:tblPrEx>
          <w:tblCellMar>
            <w:top w:w="0" w:type="dxa"/>
            <w:bottom w:w="0" w:type="dxa"/>
          </w:tblCellMar>
        </w:tblPrEx>
        <w:tc>
          <w:tcPr>
            <w:tcW w:w="8008" w:type="dxa"/>
          </w:tcPr>
          <w:p w14:paraId="7A9E5066" w14:textId="77777777" w:rsidR="00000000" w:rsidRDefault="00000000">
            <w:pPr>
              <w:spacing w:before="60" w:after="60"/>
            </w:pPr>
            <w:r>
              <w:t xml:space="preserve">2. Gefahren für die Augen? </w:t>
            </w:r>
            <w:r>
              <w:rPr>
                <w:i/>
              </w:rPr>
              <w:t>&gt;Schutzbrille immer tragen!</w:t>
            </w:r>
          </w:p>
        </w:tc>
        <w:tc>
          <w:tcPr>
            <w:tcW w:w="851" w:type="dxa"/>
          </w:tcPr>
          <w:p w14:paraId="267F45B4" w14:textId="77777777" w:rsidR="00000000" w:rsidRDefault="00000000">
            <w:pPr>
              <w:spacing w:before="60" w:after="60"/>
              <w:jc w:val="center"/>
            </w:pPr>
          </w:p>
        </w:tc>
        <w:tc>
          <w:tcPr>
            <w:tcW w:w="850" w:type="dxa"/>
          </w:tcPr>
          <w:p w14:paraId="7BA1CC8D" w14:textId="77777777" w:rsidR="00000000" w:rsidRDefault="00000000">
            <w:pPr>
              <w:spacing w:before="60" w:after="60"/>
              <w:jc w:val="center"/>
            </w:pPr>
            <w:r>
              <w:t>X</w:t>
            </w:r>
          </w:p>
        </w:tc>
      </w:tr>
      <w:tr w:rsidR="00000000" w14:paraId="794F9D98" w14:textId="77777777">
        <w:tblPrEx>
          <w:tblCellMar>
            <w:top w:w="0" w:type="dxa"/>
            <w:bottom w:w="0" w:type="dxa"/>
          </w:tblCellMar>
        </w:tblPrEx>
        <w:tc>
          <w:tcPr>
            <w:tcW w:w="8008" w:type="dxa"/>
          </w:tcPr>
          <w:p w14:paraId="3D8A98E6" w14:textId="77777777" w:rsidR="00000000" w:rsidRDefault="00000000">
            <w:pPr>
              <w:spacing w:before="60" w:after="60"/>
            </w:pPr>
            <w:r>
              <w:t xml:space="preserve">3. Gefahren durch Einatmen? </w:t>
            </w:r>
            <w:r>
              <w:rPr>
                <w:i/>
              </w:rPr>
              <w:t>&gt; bei hohen Konzentrationen</w:t>
            </w:r>
          </w:p>
        </w:tc>
        <w:tc>
          <w:tcPr>
            <w:tcW w:w="851" w:type="dxa"/>
          </w:tcPr>
          <w:p w14:paraId="0918886C" w14:textId="77777777" w:rsidR="00000000" w:rsidRDefault="00000000">
            <w:pPr>
              <w:spacing w:before="60" w:after="60"/>
              <w:jc w:val="center"/>
            </w:pPr>
            <w:r>
              <w:t>(X)</w:t>
            </w:r>
          </w:p>
        </w:tc>
        <w:tc>
          <w:tcPr>
            <w:tcW w:w="850" w:type="dxa"/>
          </w:tcPr>
          <w:p w14:paraId="0D365B0C" w14:textId="77777777" w:rsidR="00000000" w:rsidRDefault="00000000">
            <w:pPr>
              <w:spacing w:before="60" w:after="60"/>
              <w:jc w:val="center"/>
            </w:pPr>
          </w:p>
        </w:tc>
      </w:tr>
      <w:tr w:rsidR="00000000" w14:paraId="0A8F0AF1" w14:textId="77777777">
        <w:tblPrEx>
          <w:tblCellMar>
            <w:top w:w="0" w:type="dxa"/>
            <w:bottom w:w="0" w:type="dxa"/>
          </w:tblCellMar>
        </w:tblPrEx>
        <w:tc>
          <w:tcPr>
            <w:tcW w:w="8008" w:type="dxa"/>
          </w:tcPr>
          <w:p w14:paraId="7E5DBFEF" w14:textId="77777777" w:rsidR="00000000" w:rsidRDefault="00000000">
            <w:pPr>
              <w:spacing w:before="60" w:after="60"/>
            </w:pPr>
            <w:r>
              <w:t>4. Sind brennbare oder entzündbare Stoffe beteiligt?</w:t>
            </w:r>
          </w:p>
        </w:tc>
        <w:tc>
          <w:tcPr>
            <w:tcW w:w="851" w:type="dxa"/>
          </w:tcPr>
          <w:p w14:paraId="6D992D6E" w14:textId="77777777" w:rsidR="00000000" w:rsidRDefault="00000000">
            <w:pPr>
              <w:spacing w:before="60" w:after="60"/>
              <w:jc w:val="center"/>
            </w:pPr>
          </w:p>
        </w:tc>
        <w:tc>
          <w:tcPr>
            <w:tcW w:w="850" w:type="dxa"/>
          </w:tcPr>
          <w:p w14:paraId="2870CDAC" w14:textId="77777777" w:rsidR="00000000" w:rsidRDefault="00000000">
            <w:pPr>
              <w:spacing w:before="60" w:after="60"/>
              <w:jc w:val="center"/>
            </w:pPr>
            <w:r>
              <w:t>X</w:t>
            </w:r>
          </w:p>
        </w:tc>
      </w:tr>
      <w:tr w:rsidR="00000000" w14:paraId="7596D99C" w14:textId="77777777">
        <w:tblPrEx>
          <w:tblCellMar>
            <w:top w:w="0" w:type="dxa"/>
            <w:bottom w:w="0" w:type="dxa"/>
          </w:tblCellMar>
        </w:tblPrEx>
        <w:tc>
          <w:tcPr>
            <w:tcW w:w="8008" w:type="dxa"/>
          </w:tcPr>
          <w:p w14:paraId="2CA36FA8" w14:textId="77777777" w:rsidR="00000000" w:rsidRDefault="00000000">
            <w:pPr>
              <w:spacing w:before="60" w:after="60"/>
            </w:pPr>
            <w:r>
              <w:t>5. Können sich explosionsgefährliche Gemische bilden?</w:t>
            </w:r>
          </w:p>
        </w:tc>
        <w:tc>
          <w:tcPr>
            <w:tcW w:w="851" w:type="dxa"/>
          </w:tcPr>
          <w:p w14:paraId="14FF4B0A" w14:textId="77777777" w:rsidR="00000000" w:rsidRDefault="00000000">
            <w:pPr>
              <w:spacing w:before="60" w:after="60"/>
              <w:jc w:val="center"/>
            </w:pPr>
          </w:p>
        </w:tc>
        <w:tc>
          <w:tcPr>
            <w:tcW w:w="850" w:type="dxa"/>
          </w:tcPr>
          <w:p w14:paraId="20EE6B4B" w14:textId="77777777" w:rsidR="00000000" w:rsidRDefault="00000000">
            <w:pPr>
              <w:spacing w:before="60" w:after="60"/>
              <w:jc w:val="center"/>
            </w:pPr>
            <w:r>
              <w:t>X</w:t>
            </w:r>
          </w:p>
        </w:tc>
      </w:tr>
      <w:tr w:rsidR="00000000" w14:paraId="4123345F" w14:textId="77777777">
        <w:tblPrEx>
          <w:tblCellMar>
            <w:top w:w="0" w:type="dxa"/>
            <w:bottom w:w="0" w:type="dxa"/>
          </w:tblCellMar>
        </w:tblPrEx>
        <w:tc>
          <w:tcPr>
            <w:tcW w:w="8008" w:type="dxa"/>
          </w:tcPr>
          <w:p w14:paraId="37272CCF" w14:textId="77777777" w:rsidR="00000000" w:rsidRDefault="00000000">
            <w:pPr>
              <w:spacing w:before="60" w:after="60"/>
            </w:pPr>
            <w:r>
              <w:t>6. Falls notwendig: Ist der Brandschutz in der Umgebung ausreichend?</w:t>
            </w:r>
          </w:p>
        </w:tc>
        <w:tc>
          <w:tcPr>
            <w:tcW w:w="851" w:type="dxa"/>
          </w:tcPr>
          <w:p w14:paraId="74EED3D8" w14:textId="77777777" w:rsidR="00000000" w:rsidRDefault="00000000">
            <w:pPr>
              <w:spacing w:before="60" w:after="60"/>
              <w:jc w:val="center"/>
            </w:pPr>
          </w:p>
        </w:tc>
        <w:tc>
          <w:tcPr>
            <w:tcW w:w="850" w:type="dxa"/>
          </w:tcPr>
          <w:p w14:paraId="0941ECB9" w14:textId="77777777" w:rsidR="00000000" w:rsidRDefault="00000000">
            <w:pPr>
              <w:spacing w:before="60" w:after="60"/>
              <w:jc w:val="center"/>
            </w:pPr>
          </w:p>
        </w:tc>
      </w:tr>
    </w:tbl>
    <w:p w14:paraId="7E9CFF11" w14:textId="77777777" w:rsidR="00000000" w:rsidRDefault="00000000"/>
    <w:p w14:paraId="67F23838" w14:textId="77777777" w:rsidR="00000000" w:rsidRDefault="00000000">
      <w:pPr>
        <w:rPr>
          <w:b/>
        </w:rPr>
      </w:pPr>
      <w:r>
        <w:rPr>
          <w:b/>
        </w:rPr>
        <w:t>Beurteilung der Gefährdungen (Stoffeigenschaften, gefährliche Reaktionen, Gerätegefahren)</w:t>
      </w:r>
    </w:p>
    <w:p w14:paraId="52639EB9" w14:textId="77777777" w:rsidR="00000000" w:rsidRDefault="00000000">
      <w:pPr>
        <w:rPr>
          <w:i/>
        </w:rPr>
      </w:pPr>
    </w:p>
    <w:p w14:paraId="52CD0C01" w14:textId="77777777" w:rsidR="00000000" w:rsidRDefault="00000000">
      <w:pPr>
        <w:jc w:val="both"/>
        <w:rPr>
          <w:i/>
        </w:rPr>
      </w:pPr>
      <w:r>
        <w:rPr>
          <w:i/>
        </w:rPr>
        <w:t xml:space="preserve">Propan und Butan (auch Methan und Ethan) sind extrem entzündbare Gase, die mit Luft explosive Mischungen bilden können. Werden Gashähne aus Versehen </w:t>
      </w:r>
      <w:proofErr w:type="gramStart"/>
      <w:r>
        <w:rPr>
          <w:i/>
        </w:rPr>
        <w:t>offen gelassen</w:t>
      </w:r>
      <w:proofErr w:type="gramEnd"/>
      <w:r>
        <w:rPr>
          <w:i/>
        </w:rPr>
        <w:t xml:space="preserve">, kann es zu schweren Gebäudeexplosionen kommen. Beim Arbeiten mit Bunsenbrennern und </w:t>
      </w:r>
      <w:proofErr w:type="spellStart"/>
      <w:r>
        <w:rPr>
          <w:i/>
        </w:rPr>
        <w:t>Kartuschenbrennern</w:t>
      </w:r>
      <w:proofErr w:type="spellEnd"/>
      <w:r>
        <w:rPr>
          <w:i/>
        </w:rPr>
        <w:t xml:space="preserve"> ist die rauschende, sauerstoffreiche Flamme bei geöffneter Luftzufuhr fast unsichtbar, so dass man Hände und Gesicht verbrennen kann. Auch Haare können gut brennen. Beim </w:t>
      </w:r>
      <w:proofErr w:type="spellStart"/>
      <w:r>
        <w:rPr>
          <w:i/>
        </w:rPr>
        <w:t>Kartuschenwechsel</w:t>
      </w:r>
      <w:proofErr w:type="spellEnd"/>
      <w:r>
        <w:rPr>
          <w:i/>
        </w:rPr>
        <w:t xml:space="preserve"> kann Gas ausströmen. Dies ist besonders bei den älteren Modellen der Fall, die noch kein selbstverschließendes Ventil haben. Beim Schütteln der </w:t>
      </w:r>
      <w:proofErr w:type="spellStart"/>
      <w:r>
        <w:rPr>
          <w:i/>
        </w:rPr>
        <w:t>Kartuschenbrenner</w:t>
      </w:r>
      <w:proofErr w:type="spellEnd"/>
      <w:r>
        <w:rPr>
          <w:i/>
        </w:rPr>
        <w:t xml:space="preserve"> strömt Gas unkontrolliert aus, so dass eine sehr große Flamme entstehen kann. Beim Umkippen besteht ebenfalls die Gefahr, dass Gas ausströmt. Wird die Flamme eines Gasbrenners versehentlich gelöscht oder ist die Zuleitung undicht, kann Gas ausströmen, ohne dass man es merkt. </w:t>
      </w:r>
    </w:p>
    <w:p w14:paraId="1F525250" w14:textId="77777777" w:rsidR="00000000" w:rsidRDefault="00000000">
      <w:pPr>
        <w:rPr>
          <w:i/>
        </w:rPr>
      </w:pPr>
    </w:p>
    <w:p w14:paraId="342C99A2" w14:textId="77777777" w:rsidR="00000000" w:rsidRDefault="00000000">
      <w:pPr>
        <w:rPr>
          <w:b/>
        </w:rPr>
      </w:pPr>
      <w:r>
        <w:rPr>
          <w:b/>
        </w:rPr>
        <w:t>Sicherheitsvorkehrungen</w:t>
      </w:r>
    </w:p>
    <w:p w14:paraId="2E0EBC23" w14:textId="77777777" w:rsidR="00000000" w:rsidRDefault="00000000">
      <w:r>
        <w:rPr>
          <w:i/>
          <w:noProof/>
        </w:rPr>
        <w:pict w14:anchorId="115DE13A">
          <v:group id="_x0000_s2151" style="position:absolute;margin-left:-9.65pt;margin-top:9pt;width:495.9pt;height:45pt;z-index:9" coordorigin="1083,8436" coordsize="9918,900" o:allowincell="f">
            <v:shape id="_x0000_s2062" type="#_x0000_t75" style="position:absolute;left:2815;top:8486;width:850;height:850;visibility:visible;mso-position-horizontal-relative:margin;mso-position-vertical-relative:margin">
              <v:imagedata r:id="rId10" o:title=""/>
            </v:shape>
            <v:shape id="_x0000_s2063" type="#_x0000_t75" style="position:absolute;left:4483;top:8462;width:850;height:850;visibility:visible;mso-position-horizontal-relative:margin;mso-position-vertical-relative:margin">
              <v:imagedata r:id="rId11" o:title=""/>
            </v:shape>
            <v:shape id="Grafik 20" o:spid="_x0000_s2064" type="#_x0000_t75" style="position:absolute;left:6271;top:8462;width:850;height:850;visibility:visible;mso-position-horizontal-relative:margin;mso-position-vertical-relative:margin">
              <v:imagedata r:id="rId12" o:title=""/>
            </v:shape>
            <v:shape id="Grafik 21" o:spid="_x0000_s2065" type="#_x0000_t75" style="position:absolute;left:8059;top:8450;width:850;height:850;visibility:visible;mso-position-horizontal-relative:margin;mso-position-vertical-relative:margin">
              <v:imagedata r:id="rId13" o:title=""/>
            </v:shape>
            <v:shape id="Grafik 1" o:spid="_x0000_s2066" type="#_x0000_t75" style="position:absolute;left:9615;top:8450;width:858;height:850;visibility:visible;mso-position-horizontal-relative:margin;mso-position-vertical-relative:margin">
              <v:imagedata r:id="rId14" o:title=""/>
            </v:shape>
            <v:shape id="_x0000_s2084" type="#_x0000_t202" style="position:absolute;left:2015;top:8734;width:436;height:392;visibility:visible;mso-wrap-distance-top:3.6pt;mso-wrap-distance-bottom:3.6pt;mso-position-horizontal-relative:margin;mso-position-vertical-relative:margin;mso-width-relative:margin;mso-height-relative:margin">
              <v:textbox>
                <w:txbxContent>
                  <w:p w14:paraId="0120A332" w14:textId="77777777" w:rsidR="00000000" w:rsidRDefault="00000000">
                    <w:r>
                      <w:t>X</w:t>
                    </w:r>
                  </w:p>
                </w:txbxContent>
              </v:textbox>
            </v:shape>
            <v:shape id="_x0000_s2085" type="#_x0000_t202" style="position:absolute;left:3766;top:8734;width:452;height:392;visibility:visible;mso-wrap-distance-top:3.6pt;mso-wrap-distance-bottom:3.6pt;mso-position-horizontal-relative:margin;mso-position-vertical-relative:margin;mso-width-relative:margin;mso-height-relative:margin">
              <v:textbox>
                <w:txbxContent>
                  <w:p w14:paraId="0792FA72" w14:textId="77777777" w:rsidR="00000000" w:rsidRDefault="00000000"/>
                </w:txbxContent>
              </v:textbox>
            </v:shape>
            <v:shape id="_x0000_s2086" type="#_x0000_t202" style="position:absolute;left:5411;top:8722;width:460;height:392;visibility:visible;mso-wrap-distance-top:3.6pt;mso-wrap-distance-bottom:3.6pt;mso-position-horizontal-relative:margin;mso-position-vertical-relative:margin;mso-width-relative:margin;mso-height-relative:margin">
              <v:textbox>
                <w:txbxContent>
                  <w:p w14:paraId="5D103E55" w14:textId="77777777" w:rsidR="00000000" w:rsidRDefault="00000000"/>
                </w:txbxContent>
              </v:textbox>
            </v:shape>
            <v:shape id="_x0000_s2087" type="#_x0000_t202" style="position:absolute;left:7235;top:8722;width:460;height:392;visibility:visible;mso-wrap-distance-top:3.6pt;mso-wrap-distance-bottom:3.6pt;mso-position-horizontal-relative:margin;mso-position-vertical-relative:margin;mso-width-relative:margin;mso-height-relative:margin">
              <v:textbox>
                <w:txbxContent>
                  <w:p w14:paraId="14778B67" w14:textId="77777777" w:rsidR="00000000" w:rsidRDefault="00000000"/>
                </w:txbxContent>
              </v:textbox>
            </v:shape>
            <v:shape id="_x0000_s2088" type="#_x0000_t202" style="position:absolute;left:10571;top:8734;width:430;height:392;visibility:visible;mso-wrap-distance-top:3.6pt;mso-wrap-distance-bottom:3.6pt;mso-position-horizontal-relative:margin;mso-position-vertical-relative:margin;mso-width-relative:margin;mso-height-relative:margin">
              <v:textbox>
                <w:txbxContent>
                  <w:p w14:paraId="2AD77564" w14:textId="77777777" w:rsidR="00000000" w:rsidRDefault="00000000"/>
                </w:txbxContent>
              </v:textbox>
            </v:shape>
            <v:shape id="_x0000_s2089" type="#_x0000_t202" style="position:absolute;left:9011;top:8734;width:451;height:392;visibility:visible;mso-wrap-distance-top:3.6pt;mso-wrap-distance-bottom:3.6pt;mso-position-horizontal-relative:margin;mso-position-vertical-relative:margin;mso-width-relative:margin;mso-height-relative:margin">
              <v:textbox>
                <w:txbxContent>
                  <w:p w14:paraId="1166AD80" w14:textId="77777777" w:rsidR="00000000" w:rsidRDefault="00000000">
                    <w:r>
                      <w:t>X</w:t>
                    </w:r>
                  </w:p>
                </w:txbxContent>
              </v:textbox>
            </v:shape>
            <v:shape id="_x0000_s2149" type="#_x0000_t75" style="position:absolute;left:1083;top:8436;width:848;height:855">
              <v:imagedata r:id="rId15" o:title=""/>
            </v:shape>
          </v:group>
        </w:pict>
      </w:r>
      <w:r>
        <w:rPr>
          <w:i/>
          <w:noProof/>
        </w:rPr>
        <w:pict w14:anchorId="5996333A">
          <v:shape id="_x0000_s2073" type="#_x0000_t202" style="position:absolute;margin-left:418.25pt;margin-top:55.8pt;width:91pt;height:31.45pt;z-index:8;mso-position-horizontal:absolute;mso-position-horizontal-relative:text;mso-position-vertical:absolute;mso-position-vertical-relative:text" o:allowincell="f" stroked="f" strokecolor="blue">
            <v:textbox style="mso-next-textbox:#_x0000_s2073">
              <w:txbxContent>
                <w:p w14:paraId="3CD1518A" w14:textId="77777777" w:rsidR="00000000" w:rsidRDefault="00000000">
                  <w:pPr>
                    <w:rPr>
                      <w:sz w:val="20"/>
                    </w:rPr>
                  </w:pPr>
                  <w:r>
                    <w:rPr>
                      <w:sz w:val="20"/>
                    </w:rPr>
                    <w:t>Offenes</w:t>
                  </w:r>
                </w:p>
                <w:p w14:paraId="4531EF34" w14:textId="77777777" w:rsidR="00000000" w:rsidRDefault="00000000">
                  <w:pPr>
                    <w:rPr>
                      <w:sz w:val="20"/>
                    </w:rPr>
                  </w:pPr>
                  <w:r>
                    <w:rPr>
                      <w:sz w:val="20"/>
                    </w:rPr>
                    <w:t>Feuer verboten</w:t>
                  </w:r>
                </w:p>
              </w:txbxContent>
            </v:textbox>
          </v:shape>
        </w:pict>
      </w:r>
      <w:r>
        <w:rPr>
          <w:i/>
          <w:noProof/>
        </w:rPr>
        <w:pict w14:anchorId="72382B02">
          <v:shape id="_x0000_s2072" type="#_x0000_t202" style="position:absolute;margin-left:333.65pt;margin-top:55.2pt;width:73.5pt;height:30pt;z-index:7;mso-position-horizontal:absolute;mso-position-horizontal-relative:text;mso-position-vertical:absolute;mso-position-vertical-relative:text" o:allowincell="f" stroked="f" strokecolor="blue">
            <v:textbox style="mso-next-textbox:#_x0000_s2072">
              <w:txbxContent>
                <w:p w14:paraId="0D9A786F" w14:textId="77777777" w:rsidR="00000000" w:rsidRDefault="00000000">
                  <w:pPr>
                    <w:rPr>
                      <w:sz w:val="20"/>
                    </w:rPr>
                  </w:pPr>
                  <w:r>
                    <w:rPr>
                      <w:sz w:val="20"/>
                    </w:rPr>
                    <w:t>Lüftungs-</w:t>
                  </w:r>
                </w:p>
                <w:p w14:paraId="7A0AE481" w14:textId="77777777" w:rsidR="00000000" w:rsidRDefault="00000000">
                  <w:pPr>
                    <w:rPr>
                      <w:sz w:val="20"/>
                    </w:rPr>
                  </w:pPr>
                  <w:proofErr w:type="spellStart"/>
                  <w:r>
                    <w:rPr>
                      <w:sz w:val="20"/>
                    </w:rPr>
                    <w:t>maßnahmen</w:t>
                  </w:r>
                  <w:proofErr w:type="spellEnd"/>
                </w:p>
              </w:txbxContent>
            </v:textbox>
          </v:shape>
        </w:pict>
      </w:r>
      <w:r>
        <w:rPr>
          <w:i/>
          <w:noProof/>
        </w:rPr>
        <w:pict w14:anchorId="6FD6DDFD">
          <v:shape id="_x0000_s2071" type="#_x0000_t202" style="position:absolute;margin-left:241.45pt;margin-top:55.8pt;width:86.95pt;height:35.05pt;z-index:6;mso-position-horizontal:absolute;mso-position-horizontal-relative:text;mso-position-vertical:absolute;mso-position-vertical-relative:text" o:allowincell="f" stroked="f" strokecolor="blue">
            <v:textbox style="mso-next-textbox:#_x0000_s2071">
              <w:txbxContent>
                <w:p w14:paraId="22683E5E" w14:textId="77777777" w:rsidR="00000000" w:rsidRDefault="00000000">
                  <w:pPr>
                    <w:rPr>
                      <w:sz w:val="20"/>
                    </w:rPr>
                  </w:pPr>
                  <w:r>
                    <w:rPr>
                      <w:sz w:val="20"/>
                    </w:rPr>
                    <w:t>Geschlossenes</w:t>
                  </w:r>
                </w:p>
                <w:p w14:paraId="142D5F70" w14:textId="77777777" w:rsidR="00000000" w:rsidRDefault="00000000">
                  <w:pPr>
                    <w:rPr>
                      <w:sz w:val="20"/>
                    </w:rPr>
                  </w:pPr>
                  <w:r>
                    <w:rPr>
                      <w:sz w:val="20"/>
                    </w:rPr>
                    <w:t>System</w:t>
                  </w:r>
                </w:p>
              </w:txbxContent>
            </v:textbox>
          </v:shape>
        </w:pict>
      </w:r>
      <w:r>
        <w:rPr>
          <w:i/>
          <w:noProof/>
        </w:rPr>
        <w:pict w14:anchorId="210F3344">
          <v:shape id="_x0000_s2070" type="#_x0000_t202" style="position:absolute;margin-left:158.55pt;margin-top:55.8pt;width:73.5pt;height:35.65pt;z-index:5;mso-position-horizontal:absolute;mso-position-horizontal-relative:text;mso-position-vertical:absolute;mso-position-vertical-relative:text" o:allowincell="f" stroked="f" strokecolor="blue">
            <v:textbox style="mso-next-textbox:#_x0000_s2070">
              <w:txbxContent>
                <w:p w14:paraId="4706C305" w14:textId="77777777" w:rsidR="00000000" w:rsidRDefault="00000000">
                  <w:pPr>
                    <w:rPr>
                      <w:sz w:val="20"/>
                    </w:rPr>
                  </w:pPr>
                  <w:r>
                    <w:rPr>
                      <w:sz w:val="20"/>
                    </w:rPr>
                    <w:t>Abzug</w:t>
                  </w:r>
                </w:p>
                <w:p w14:paraId="69745F1F" w14:textId="77777777" w:rsidR="00000000" w:rsidRDefault="00000000">
                  <w:pPr>
                    <w:rPr>
                      <w:sz w:val="20"/>
                    </w:rPr>
                  </w:pPr>
                  <w:r>
                    <w:rPr>
                      <w:sz w:val="20"/>
                    </w:rPr>
                    <w:t>Kapelle</w:t>
                  </w:r>
                </w:p>
              </w:txbxContent>
            </v:textbox>
          </v:shape>
        </w:pict>
      </w:r>
      <w:r>
        <w:rPr>
          <w:i/>
          <w:noProof/>
        </w:rPr>
        <w:pict w14:anchorId="5F2E7106">
          <v:shape id="_x0000_s2069" type="#_x0000_t202" style="position:absolute;margin-left:70.65pt;margin-top:55.8pt;width:74.1pt;height:37.45pt;z-index:4;mso-position-horizontal:absolute;mso-position-horizontal-relative:text;mso-position-vertical:absolute;mso-position-vertical-relative:text" o:allowincell="f" stroked="f" strokecolor="blue">
            <v:textbox style="mso-next-textbox:#_x0000_s2069">
              <w:txbxContent>
                <w:p w14:paraId="7C168311" w14:textId="77777777" w:rsidR="00000000" w:rsidRDefault="00000000">
                  <w:pPr>
                    <w:rPr>
                      <w:sz w:val="20"/>
                    </w:rPr>
                  </w:pPr>
                  <w:r>
                    <w:rPr>
                      <w:sz w:val="20"/>
                    </w:rPr>
                    <w:t>Schutz-</w:t>
                  </w:r>
                </w:p>
                <w:p w14:paraId="06AF0C01" w14:textId="77777777" w:rsidR="00000000" w:rsidRDefault="00000000">
                  <w:pPr>
                    <w:rPr>
                      <w:sz w:val="20"/>
                    </w:rPr>
                  </w:pPr>
                  <w:r>
                    <w:rPr>
                      <w:sz w:val="20"/>
                    </w:rPr>
                    <w:t>handschuhe</w:t>
                  </w:r>
                </w:p>
              </w:txbxContent>
            </v:textbox>
          </v:shape>
        </w:pict>
      </w:r>
      <w:r>
        <w:rPr>
          <w:i/>
          <w:noProof/>
        </w:rPr>
        <w:pict w14:anchorId="13B2CB4C">
          <v:shape id="_x0000_s2068" type="#_x0000_t202" style="position:absolute;margin-left:-15.35pt;margin-top:54.6pt;width:73.5pt;height:38.65pt;z-index:3;mso-position-horizontal:absolute;mso-position-horizontal-relative:text;mso-position-vertical:absolute;mso-position-vertical-relative:text" o:allowincell="f" stroked="f" strokecolor="blue">
            <v:textbox style="mso-next-textbox:#_x0000_s2068">
              <w:txbxContent>
                <w:p w14:paraId="3CA62D6E" w14:textId="77777777" w:rsidR="00000000" w:rsidRDefault="00000000">
                  <w:pPr>
                    <w:rPr>
                      <w:sz w:val="20"/>
                    </w:rPr>
                  </w:pPr>
                  <w:r>
                    <w:rPr>
                      <w:sz w:val="20"/>
                    </w:rPr>
                    <w:t>Schutzbrille</w:t>
                  </w:r>
                </w:p>
                <w:p w14:paraId="4E29B41F" w14:textId="77777777" w:rsidR="00000000" w:rsidRDefault="00000000">
                  <w:pPr>
                    <w:rPr>
                      <w:sz w:val="20"/>
                    </w:rPr>
                  </w:pPr>
                  <w:r>
                    <w:rPr>
                      <w:sz w:val="20"/>
                    </w:rPr>
                    <w:t>tragen</w:t>
                  </w:r>
                </w:p>
              </w:txbxContent>
            </v:textbox>
          </v:shape>
        </w:pict>
      </w:r>
    </w:p>
    <w:p w14:paraId="06544DDB" w14:textId="77777777" w:rsidR="00000000" w:rsidRDefault="00000000"/>
    <w:p w14:paraId="6B3B7471" w14:textId="77777777" w:rsidR="00000000" w:rsidRDefault="00000000"/>
    <w:p w14:paraId="62EF017E" w14:textId="77777777" w:rsidR="00000000" w:rsidRDefault="00000000">
      <w:pPr>
        <w:rPr>
          <w:b/>
        </w:rPr>
      </w:pPr>
    </w:p>
    <w:p w14:paraId="06193517" w14:textId="77777777" w:rsidR="00000000" w:rsidRDefault="00000000"/>
    <w:p w14:paraId="10165F91" w14:textId="77777777" w:rsidR="00000000" w:rsidRDefault="00000000"/>
    <w:p w14:paraId="455CF798" w14:textId="77777777" w:rsidR="00000000" w:rsidRDefault="00000000"/>
    <w:p w14:paraId="1A936BB8" w14:textId="77777777" w:rsidR="00000000" w:rsidRDefault="00000000"/>
    <w:p w14:paraId="24984218" w14:textId="77777777" w:rsidR="00000000" w:rsidRDefault="00000000">
      <w:pPr>
        <w:rPr>
          <w:i/>
        </w:rPr>
      </w:pPr>
      <w:r>
        <w:rPr>
          <w:b/>
        </w:rPr>
        <w:t>Spezielle Sicherheitsvorkehrungen und Überlegungen</w:t>
      </w:r>
    </w:p>
    <w:p w14:paraId="002C5ACE" w14:textId="77777777" w:rsidR="00000000" w:rsidRDefault="00000000">
      <w:pPr>
        <w:rPr>
          <w:i/>
        </w:rPr>
      </w:pPr>
    </w:p>
    <w:p w14:paraId="40A43A46" w14:textId="77777777" w:rsidR="00000000" w:rsidRDefault="00000000">
      <w:pPr>
        <w:rPr>
          <w:i/>
        </w:rPr>
      </w:pPr>
      <w:r>
        <w:rPr>
          <w:i/>
        </w:rPr>
        <w:t xml:space="preserve">Lagerung und Wartung von </w:t>
      </w:r>
      <w:proofErr w:type="spellStart"/>
      <w:r>
        <w:rPr>
          <w:i/>
        </w:rPr>
        <w:t>Kartuschenbrennern</w:t>
      </w:r>
      <w:proofErr w:type="spellEnd"/>
      <w:r>
        <w:rPr>
          <w:i/>
        </w:rPr>
        <w:t>, allgemeine Regeln zum Arbeiten mit Brennern</w:t>
      </w:r>
    </w:p>
    <w:p w14:paraId="775C5410" w14:textId="77777777" w:rsidR="00000000" w:rsidRDefault="00000000">
      <w:pPr>
        <w:rPr>
          <w:i/>
        </w:rPr>
      </w:pPr>
    </w:p>
    <w:p w14:paraId="2C11E0BA" w14:textId="77777777" w:rsidR="00000000" w:rsidRDefault="00000000">
      <w:pPr>
        <w:jc w:val="both"/>
        <w:rPr>
          <w:i/>
        </w:rPr>
      </w:pPr>
      <w:r>
        <w:rPr>
          <w:i/>
        </w:rPr>
        <w:t xml:space="preserve">In einem Fachraum darf nur mit </w:t>
      </w:r>
      <w:r>
        <w:rPr>
          <w:b/>
          <w:i/>
        </w:rPr>
        <w:t>wenigen</w:t>
      </w:r>
      <w:r>
        <w:rPr>
          <w:i/>
        </w:rPr>
        <w:t xml:space="preserve"> </w:t>
      </w:r>
      <w:proofErr w:type="spellStart"/>
      <w:r>
        <w:rPr>
          <w:i/>
        </w:rPr>
        <w:t>Kartuschenbrennern</w:t>
      </w:r>
      <w:proofErr w:type="spellEnd"/>
      <w:r>
        <w:rPr>
          <w:i/>
        </w:rPr>
        <w:t xml:space="preserve"> gearbeitet werden (max. 8). Sie müssen </w:t>
      </w:r>
      <w:r>
        <w:rPr>
          <w:b/>
          <w:i/>
        </w:rPr>
        <w:t>über der Erdgleiche</w:t>
      </w:r>
      <w:r>
        <w:rPr>
          <w:i/>
        </w:rPr>
        <w:t xml:space="preserve"> stehen. Solche Brenner darf man nicht in einem Keller lagern. Die Kartuschen werden nicht bei den Brennern gelagert, sie gehören an einen </w:t>
      </w:r>
      <w:r>
        <w:rPr>
          <w:b/>
          <w:i/>
        </w:rPr>
        <w:t>brandsicheren und kühlen Ort</w:t>
      </w:r>
      <w:r>
        <w:rPr>
          <w:i/>
        </w:rPr>
        <w:t xml:space="preserve">. Der </w:t>
      </w:r>
      <w:r>
        <w:rPr>
          <w:i/>
          <w:u w:val="single"/>
        </w:rPr>
        <w:t>Wechsel</w:t>
      </w:r>
      <w:r>
        <w:rPr>
          <w:i/>
        </w:rPr>
        <w:t xml:space="preserve"> der Kartuschen darf </w:t>
      </w:r>
      <w:r>
        <w:rPr>
          <w:b/>
          <w:i/>
        </w:rPr>
        <w:t>nur von Lehrkräften</w:t>
      </w:r>
      <w:r>
        <w:rPr>
          <w:i/>
        </w:rPr>
        <w:t xml:space="preserve"> im laufenden Abzug oder im Freien vorgenommen werden. Es werden nur </w:t>
      </w:r>
      <w:proofErr w:type="spellStart"/>
      <w:r>
        <w:rPr>
          <w:i/>
        </w:rPr>
        <w:t>Kartuschenbrenner</w:t>
      </w:r>
      <w:proofErr w:type="spellEnd"/>
      <w:r>
        <w:rPr>
          <w:i/>
        </w:rPr>
        <w:t xml:space="preserve"> empfohlen, die beim </w:t>
      </w:r>
      <w:proofErr w:type="spellStart"/>
      <w:r>
        <w:rPr>
          <w:i/>
        </w:rPr>
        <w:t>Kartuschenwechsel</w:t>
      </w:r>
      <w:proofErr w:type="spellEnd"/>
      <w:r>
        <w:rPr>
          <w:i/>
        </w:rPr>
        <w:t xml:space="preserve"> </w:t>
      </w:r>
      <w:r>
        <w:rPr>
          <w:b/>
          <w:i/>
        </w:rPr>
        <w:t>selbstverschließend</w:t>
      </w:r>
      <w:r>
        <w:rPr>
          <w:i/>
        </w:rPr>
        <w:t xml:space="preserve"> sind. Das </w:t>
      </w:r>
      <w:r>
        <w:rPr>
          <w:i/>
          <w:u w:val="single"/>
        </w:rPr>
        <w:t>Arbeiten mit Gasbrennern</w:t>
      </w:r>
      <w:r>
        <w:rPr>
          <w:i/>
        </w:rPr>
        <w:t xml:space="preserve"> ist nur in einem geeigneten Fachraum oder Labor mit einer </w:t>
      </w:r>
      <w:r>
        <w:rPr>
          <w:b/>
          <w:i/>
        </w:rPr>
        <w:t>laufenden Raumlüftung</w:t>
      </w:r>
      <w:r>
        <w:rPr>
          <w:i/>
        </w:rPr>
        <w:t xml:space="preserve"> möglich. Sie dürfen </w:t>
      </w:r>
      <w:r>
        <w:rPr>
          <w:b/>
          <w:i/>
        </w:rPr>
        <w:t>nicht gekippt oder geschüttelt</w:t>
      </w:r>
      <w:r>
        <w:rPr>
          <w:i/>
        </w:rPr>
        <w:t xml:space="preserve"> werden. Es sind Brandschutzmaßnahmen zu treffen (feuersichere Unterlage, Gegenstände in der Nähe prüfen, keine Vorhänge, keine Teppichböden oder gut brennbare Bau-Materialien im Raum). Beim Verlassen und Abschließen des Raumes ist der Notaus-Schalter immer zu betätigen.</w:t>
      </w:r>
    </w:p>
    <w:p w14:paraId="44E6FD3C" w14:textId="77777777" w:rsidR="00000000" w:rsidRDefault="00000000">
      <w:pPr>
        <w:jc w:val="both"/>
        <w:rPr>
          <w:i/>
        </w:rPr>
      </w:pPr>
    </w:p>
    <w:p w14:paraId="6C8DD371" w14:textId="77777777" w:rsidR="00000000" w:rsidRDefault="00000000">
      <w:pPr>
        <w:jc w:val="both"/>
        <w:rPr>
          <w:i/>
        </w:rPr>
      </w:pPr>
      <w:r>
        <w:rPr>
          <w:i/>
        </w:rPr>
        <w:t>Wartung der zentralen Gasversorgung</w:t>
      </w:r>
    </w:p>
    <w:p w14:paraId="17F57E6E" w14:textId="77777777" w:rsidR="00000000" w:rsidRDefault="00000000">
      <w:pPr>
        <w:jc w:val="both"/>
        <w:rPr>
          <w:i/>
        </w:rPr>
      </w:pPr>
    </w:p>
    <w:p w14:paraId="3FFFF67C" w14:textId="77777777" w:rsidR="00000000" w:rsidRDefault="00000000">
      <w:pPr>
        <w:jc w:val="both"/>
        <w:rPr>
          <w:i/>
        </w:rPr>
      </w:pPr>
      <w:r>
        <w:rPr>
          <w:i/>
        </w:rPr>
        <w:t xml:space="preserve">Auch Gasflaschen für eine zentrale Gasversorgung dürfen nicht an einem zu warmen Ort stehen. Sie müssen regelmäßig gewartet werden. Dazu gehört auch das </w:t>
      </w:r>
      <w:r>
        <w:rPr>
          <w:b/>
          <w:i/>
        </w:rPr>
        <w:t>Überprüfen</w:t>
      </w:r>
      <w:r>
        <w:rPr>
          <w:i/>
        </w:rPr>
        <w:t xml:space="preserve"> der Schlauchleitungen, der Gasventile und der Gashähne in regelmäßigen Intervallen. Eine zentrale Gasversorgung muss je nach den örtlichen Vorschriften von einem Fachmann in Intervallen geprüft werden. </w:t>
      </w:r>
    </w:p>
    <w:p w14:paraId="599FD98C" w14:textId="77777777" w:rsidR="00000000" w:rsidRDefault="00000000">
      <w:pPr>
        <w:rPr>
          <w:i/>
        </w:rPr>
      </w:pPr>
    </w:p>
    <w:p w14:paraId="6469BC47" w14:textId="77777777" w:rsidR="00000000" w:rsidRDefault="00000000">
      <w:pPr>
        <w:rPr>
          <w:i/>
        </w:rPr>
      </w:pPr>
      <w:r>
        <w:rPr>
          <w:i/>
        </w:rPr>
        <w:br w:type="page"/>
      </w:r>
      <w:r>
        <w:rPr>
          <w:i/>
        </w:rPr>
        <w:lastRenderedPageBreak/>
        <w:t>Sicherheitsbelehrung</w:t>
      </w:r>
    </w:p>
    <w:p w14:paraId="4768E9A0" w14:textId="77777777" w:rsidR="00000000" w:rsidRDefault="00000000">
      <w:pPr>
        <w:rPr>
          <w:i/>
        </w:rPr>
      </w:pPr>
    </w:p>
    <w:p w14:paraId="1ED7864E" w14:textId="77777777" w:rsidR="00000000" w:rsidRDefault="00000000">
      <w:pPr>
        <w:jc w:val="both"/>
        <w:rPr>
          <w:i/>
        </w:rPr>
      </w:pPr>
      <w:r>
        <w:rPr>
          <w:i/>
        </w:rPr>
        <w:t xml:space="preserve">Die Bedienung von Gasbrennern und das Verhalten im Notfall ist wesentlicher Bestandteil der obligatorischen Sicherheitsbelehrung </w:t>
      </w:r>
      <w:proofErr w:type="gramStart"/>
      <w:r>
        <w:rPr>
          <w:i/>
        </w:rPr>
        <w:t>zum Schuljahres</w:t>
      </w:r>
      <w:proofErr w:type="gramEnd"/>
      <w:r>
        <w:rPr>
          <w:i/>
        </w:rPr>
        <w:t xml:space="preserve"> </w:t>
      </w:r>
      <w:proofErr w:type="spellStart"/>
      <w:r>
        <w:rPr>
          <w:i/>
        </w:rPr>
        <w:t>beginn</w:t>
      </w:r>
      <w:proofErr w:type="spellEnd"/>
      <w:r>
        <w:rPr>
          <w:i/>
        </w:rPr>
        <w:t xml:space="preserve"> der Schülerinnen und Schüler. Beispiele:</w:t>
      </w:r>
    </w:p>
    <w:p w14:paraId="4D481662" w14:textId="77777777" w:rsidR="00000000" w:rsidRDefault="00000000">
      <w:pPr>
        <w:numPr>
          <w:ilvl w:val="0"/>
          <w:numId w:val="2"/>
        </w:numPr>
        <w:rPr>
          <w:i/>
        </w:rPr>
      </w:pPr>
      <w:r>
        <w:rPr>
          <w:i/>
        </w:rPr>
        <w:t>Wo ist der Notaus-Schalter für eine zentrale Gasversorgung und wie wird er bedient?</w:t>
      </w:r>
    </w:p>
    <w:p w14:paraId="618F8258" w14:textId="77777777" w:rsidR="00000000" w:rsidRDefault="00000000">
      <w:pPr>
        <w:numPr>
          <w:ilvl w:val="0"/>
          <w:numId w:val="2"/>
        </w:numPr>
        <w:rPr>
          <w:i/>
        </w:rPr>
      </w:pPr>
      <w:r>
        <w:rPr>
          <w:i/>
        </w:rPr>
        <w:t>Wo befinden sich Brause, Brandschutzdecke, Löschsand, Feuerlöscher und Telefon?</w:t>
      </w:r>
    </w:p>
    <w:p w14:paraId="59885484" w14:textId="77777777" w:rsidR="00000000" w:rsidRDefault="00000000">
      <w:pPr>
        <w:numPr>
          <w:ilvl w:val="0"/>
          <w:numId w:val="2"/>
        </w:numPr>
        <w:rPr>
          <w:i/>
        </w:rPr>
      </w:pPr>
      <w:r>
        <w:rPr>
          <w:i/>
        </w:rPr>
        <w:t>Welche Grundregeln beim Arbeiten mit einem Gasbrenner sind zu beachten?</w:t>
      </w:r>
    </w:p>
    <w:p w14:paraId="5E1F3108" w14:textId="77777777" w:rsidR="00000000" w:rsidRDefault="00000000">
      <w:pPr>
        <w:numPr>
          <w:ilvl w:val="0"/>
          <w:numId w:val="2"/>
        </w:numPr>
        <w:rPr>
          <w:i/>
        </w:rPr>
      </w:pPr>
      <w:r>
        <w:rPr>
          <w:i/>
        </w:rPr>
        <w:t>Was darf man mit einem Brenner/</w:t>
      </w:r>
      <w:proofErr w:type="spellStart"/>
      <w:r>
        <w:rPr>
          <w:i/>
        </w:rPr>
        <w:t>Kartuschenbrenner</w:t>
      </w:r>
      <w:proofErr w:type="spellEnd"/>
      <w:r>
        <w:rPr>
          <w:i/>
        </w:rPr>
        <w:t xml:space="preserve"> und was nicht?</w:t>
      </w:r>
    </w:p>
    <w:p w14:paraId="6DA8DB04" w14:textId="77777777" w:rsidR="00000000" w:rsidRDefault="00000000">
      <w:pPr>
        <w:numPr>
          <w:ilvl w:val="0"/>
          <w:numId w:val="2"/>
        </w:numPr>
        <w:rPr>
          <w:i/>
        </w:rPr>
      </w:pPr>
      <w:r>
        <w:rPr>
          <w:i/>
        </w:rPr>
        <w:t>Wie verhält man sich im Brandfall an der Schule? (&gt;individuelle Betriebsanweisung erstellen!)</w:t>
      </w:r>
    </w:p>
    <w:p w14:paraId="01E723DD" w14:textId="77777777" w:rsidR="00000000" w:rsidRDefault="00000000">
      <w:pPr>
        <w:numPr>
          <w:ilvl w:val="0"/>
          <w:numId w:val="2"/>
        </w:numPr>
        <w:rPr>
          <w:i/>
        </w:rPr>
      </w:pPr>
      <w:r>
        <w:rPr>
          <w:i/>
        </w:rPr>
        <w:t>Welche Erste-Hilfe-Maßnahmen sind bei Verbrennungen zu treffen?</w:t>
      </w:r>
    </w:p>
    <w:p w14:paraId="1B578F0F" w14:textId="77777777" w:rsidR="00000000" w:rsidRDefault="00000000">
      <w:pPr>
        <w:rPr>
          <w:i/>
        </w:rPr>
      </w:pPr>
    </w:p>
    <w:p w14:paraId="0917E7A8" w14:textId="77777777" w:rsidR="00000000" w:rsidRDefault="00000000">
      <w:pPr>
        <w:rPr>
          <w:i/>
        </w:rPr>
      </w:pPr>
      <w:r>
        <w:rPr>
          <w:i/>
        </w:rPr>
        <w:t>Inbetriebnahme von Gasbrennern</w:t>
      </w:r>
    </w:p>
    <w:p w14:paraId="751EBACC" w14:textId="77777777" w:rsidR="00000000" w:rsidRDefault="00000000">
      <w:pPr>
        <w:rPr>
          <w:i/>
        </w:rPr>
      </w:pPr>
      <w:r>
        <w:rPr>
          <w:i/>
        </w:rPr>
        <w:t>1. Schutzbrille aufsetzen, Haare nach hinten zusammenbinden.</w:t>
      </w:r>
    </w:p>
    <w:p w14:paraId="36F108BD" w14:textId="77777777" w:rsidR="00000000" w:rsidRDefault="00000000">
      <w:pPr>
        <w:rPr>
          <w:i/>
        </w:rPr>
      </w:pPr>
      <w:r>
        <w:rPr>
          <w:i/>
        </w:rPr>
        <w:t xml:space="preserve">2. </w:t>
      </w:r>
      <w:proofErr w:type="gramStart"/>
      <w:r>
        <w:rPr>
          <w:i/>
        </w:rPr>
        <w:t>Ist</w:t>
      </w:r>
      <w:proofErr w:type="gramEnd"/>
      <w:r>
        <w:rPr>
          <w:i/>
        </w:rPr>
        <w:t xml:space="preserve"> die Luftzufuhr und die Gasregulierung geschlossen?</w:t>
      </w:r>
    </w:p>
    <w:p w14:paraId="57E91266" w14:textId="77777777" w:rsidR="00000000" w:rsidRDefault="00000000">
      <w:pPr>
        <w:rPr>
          <w:i/>
        </w:rPr>
      </w:pPr>
      <w:r>
        <w:rPr>
          <w:i/>
        </w:rPr>
        <w:t>3. Streichholz oder Feuerzeug entzünden und über das Brennerrohr halten. Kopf fernhalten!</w:t>
      </w:r>
    </w:p>
    <w:p w14:paraId="2373C7CC" w14:textId="77777777" w:rsidR="00000000" w:rsidRDefault="00000000">
      <w:pPr>
        <w:rPr>
          <w:i/>
        </w:rPr>
      </w:pPr>
      <w:r>
        <w:rPr>
          <w:i/>
        </w:rPr>
        <w:t>4. Gasregulierung öffnen: leuchtende Flamme.</w:t>
      </w:r>
    </w:p>
    <w:p w14:paraId="2BC49070" w14:textId="77777777" w:rsidR="00000000" w:rsidRDefault="00000000">
      <w:pPr>
        <w:rPr>
          <w:i/>
        </w:rPr>
      </w:pPr>
      <w:r>
        <w:rPr>
          <w:i/>
        </w:rPr>
        <w:t>5. Luftzufuhr öffnen: nicht leuchtende oder rauschende Flamme. Jetzt hat die Flamme 1000 °C!</w:t>
      </w:r>
    </w:p>
    <w:p w14:paraId="2EE5DC6D" w14:textId="77777777" w:rsidR="00000000" w:rsidRDefault="00000000">
      <w:pPr>
        <w:rPr>
          <w:i/>
        </w:rPr>
      </w:pPr>
      <w:r>
        <w:rPr>
          <w:i/>
        </w:rPr>
        <w:t xml:space="preserve"> </w:t>
      </w:r>
    </w:p>
    <w:p w14:paraId="4345FCDE" w14:textId="77777777" w:rsidR="00000000" w:rsidRDefault="00000000">
      <w:pPr>
        <w:rPr>
          <w:i/>
        </w:rPr>
      </w:pPr>
      <w:r>
        <w:rPr>
          <w:i/>
        </w:rPr>
        <w:t>Abschalten von Gasbrennern</w:t>
      </w:r>
    </w:p>
    <w:p w14:paraId="6F029E1F" w14:textId="77777777" w:rsidR="00000000" w:rsidRDefault="00000000">
      <w:pPr>
        <w:rPr>
          <w:i/>
        </w:rPr>
      </w:pPr>
      <w:r>
        <w:rPr>
          <w:i/>
        </w:rPr>
        <w:t>1. Luftzufuhr schließen: Die Flamme leuchtet wieder.</w:t>
      </w:r>
    </w:p>
    <w:p w14:paraId="5279046C" w14:textId="77777777" w:rsidR="00000000" w:rsidRDefault="00000000">
      <w:pPr>
        <w:rPr>
          <w:i/>
        </w:rPr>
      </w:pPr>
      <w:r>
        <w:rPr>
          <w:i/>
        </w:rPr>
        <w:t>2. Gasregulierung zudrehen: Die Flamme erlischt.</w:t>
      </w:r>
    </w:p>
    <w:p w14:paraId="07AB7223" w14:textId="77777777" w:rsidR="00000000" w:rsidRDefault="00000000">
      <w:pPr>
        <w:rPr>
          <w:i/>
        </w:rPr>
      </w:pPr>
    </w:p>
    <w:p w14:paraId="57466674" w14:textId="77777777" w:rsidR="00000000" w:rsidRDefault="00000000">
      <w:pPr>
        <w:rPr>
          <w:i/>
        </w:rPr>
      </w:pPr>
      <w:r>
        <w:rPr>
          <w:i/>
        </w:rPr>
        <w:t>Verbote (Beispiele)</w:t>
      </w:r>
    </w:p>
    <w:p w14:paraId="42D563C1" w14:textId="77777777" w:rsidR="00000000" w:rsidRDefault="00000000">
      <w:pPr>
        <w:numPr>
          <w:ilvl w:val="0"/>
          <w:numId w:val="1"/>
        </w:numPr>
        <w:rPr>
          <w:i/>
        </w:rPr>
      </w:pPr>
      <w:proofErr w:type="spellStart"/>
      <w:r>
        <w:rPr>
          <w:i/>
        </w:rPr>
        <w:t>Kartuschenbrenner</w:t>
      </w:r>
      <w:proofErr w:type="spellEnd"/>
      <w:r>
        <w:rPr>
          <w:i/>
        </w:rPr>
        <w:t xml:space="preserve"> schütteln oder kippen</w:t>
      </w:r>
    </w:p>
    <w:p w14:paraId="0F60C75F" w14:textId="77777777" w:rsidR="00000000" w:rsidRDefault="00000000">
      <w:pPr>
        <w:numPr>
          <w:ilvl w:val="0"/>
          <w:numId w:val="1"/>
        </w:numPr>
        <w:rPr>
          <w:i/>
        </w:rPr>
      </w:pPr>
      <w:proofErr w:type="spellStart"/>
      <w:r>
        <w:rPr>
          <w:i/>
        </w:rPr>
        <w:t>Zünseln</w:t>
      </w:r>
      <w:proofErr w:type="spellEnd"/>
      <w:r>
        <w:rPr>
          <w:i/>
        </w:rPr>
        <w:t xml:space="preserve"> und ablenkende Aktionen</w:t>
      </w:r>
    </w:p>
    <w:p w14:paraId="0ECD3C57" w14:textId="77777777" w:rsidR="00000000" w:rsidRDefault="00000000">
      <w:pPr>
        <w:numPr>
          <w:ilvl w:val="0"/>
          <w:numId w:val="1"/>
        </w:numPr>
        <w:rPr>
          <w:i/>
        </w:rPr>
      </w:pPr>
      <w:r>
        <w:rPr>
          <w:i/>
        </w:rPr>
        <w:t>Angeschaltete Brenner unbeaufsichtigt stehen lassen</w:t>
      </w:r>
    </w:p>
    <w:p w14:paraId="72908B40" w14:textId="77777777" w:rsidR="00000000" w:rsidRDefault="00000000">
      <w:pPr>
        <w:numPr>
          <w:ilvl w:val="0"/>
          <w:numId w:val="1"/>
        </w:numPr>
        <w:rPr>
          <w:i/>
        </w:rPr>
      </w:pPr>
      <w:r>
        <w:rPr>
          <w:i/>
        </w:rPr>
        <w:t xml:space="preserve">Angeschaltete </w:t>
      </w:r>
      <w:proofErr w:type="spellStart"/>
      <w:r>
        <w:rPr>
          <w:i/>
        </w:rPr>
        <w:t>Kartuschenbrenner</w:t>
      </w:r>
      <w:proofErr w:type="spellEnd"/>
      <w:r>
        <w:rPr>
          <w:i/>
        </w:rPr>
        <w:t xml:space="preserve"> transportieren (nur eingeschränkt erlaubt bei Lötlampen)</w:t>
      </w:r>
    </w:p>
    <w:p w14:paraId="2E3B188D" w14:textId="77777777" w:rsidR="00000000" w:rsidRDefault="00000000">
      <w:pPr>
        <w:numPr>
          <w:ilvl w:val="0"/>
          <w:numId w:val="1"/>
        </w:numPr>
        <w:rPr>
          <w:i/>
        </w:rPr>
      </w:pPr>
      <w:r>
        <w:rPr>
          <w:i/>
        </w:rPr>
        <w:t>Ohne Schutzbrillen arbeiten</w:t>
      </w:r>
    </w:p>
    <w:p w14:paraId="2C29AE45" w14:textId="77777777" w:rsidR="00000000" w:rsidRDefault="00000000">
      <w:pPr>
        <w:numPr>
          <w:ilvl w:val="0"/>
          <w:numId w:val="1"/>
        </w:numPr>
        <w:rPr>
          <w:i/>
        </w:rPr>
      </w:pPr>
      <w:r>
        <w:rPr>
          <w:i/>
        </w:rPr>
        <w:t>Mit langen Haaren ohne Haarband arbeiten</w:t>
      </w:r>
    </w:p>
    <w:p w14:paraId="560F46C3" w14:textId="77777777" w:rsidR="00000000" w:rsidRDefault="00000000">
      <w:pPr>
        <w:numPr>
          <w:ilvl w:val="0"/>
          <w:numId w:val="1"/>
        </w:numPr>
        <w:rPr>
          <w:i/>
        </w:rPr>
      </w:pPr>
      <w:r>
        <w:rPr>
          <w:i/>
        </w:rPr>
        <w:t>Kopf oder Hände über den Brenner halten</w:t>
      </w:r>
    </w:p>
    <w:p w14:paraId="231A7B70" w14:textId="77777777" w:rsidR="00000000" w:rsidRDefault="00000000">
      <w:pPr>
        <w:numPr>
          <w:ilvl w:val="0"/>
          <w:numId w:val="1"/>
        </w:numPr>
        <w:rPr>
          <w:i/>
        </w:rPr>
      </w:pPr>
      <w:r>
        <w:rPr>
          <w:i/>
        </w:rPr>
        <w:t>Thermometer mit der Brennerflamme reinigen (Explosionsgefahr!)</w:t>
      </w:r>
    </w:p>
    <w:p w14:paraId="49FE2DEF" w14:textId="77777777" w:rsidR="00000000" w:rsidRDefault="00000000">
      <w:pPr>
        <w:rPr>
          <w:i/>
        </w:rPr>
      </w:pPr>
    </w:p>
    <w:p w14:paraId="37351725" w14:textId="77777777" w:rsidR="00000000" w:rsidRDefault="00000000">
      <w:pPr>
        <w:rPr>
          <w:i/>
        </w:rPr>
      </w:pPr>
      <w:r>
        <w:rPr>
          <w:i/>
        </w:rPr>
        <w:t>Notfallmaßnahmen und Erste-Hilfe</w:t>
      </w:r>
    </w:p>
    <w:p w14:paraId="0AC5C0CF" w14:textId="77777777" w:rsidR="00000000" w:rsidRDefault="00000000">
      <w:pPr>
        <w:numPr>
          <w:ilvl w:val="0"/>
          <w:numId w:val="5"/>
        </w:numPr>
        <w:rPr>
          <w:i/>
        </w:rPr>
      </w:pPr>
      <w:r>
        <w:rPr>
          <w:i/>
        </w:rPr>
        <w:t xml:space="preserve">Wird die Flamme durch Wind ausgeblasen, </w:t>
      </w:r>
      <w:r>
        <w:rPr>
          <w:b/>
          <w:i/>
        </w:rPr>
        <w:t>Gasregulierung sofort schließen</w:t>
      </w:r>
      <w:r>
        <w:rPr>
          <w:i/>
        </w:rPr>
        <w:t>!</w:t>
      </w:r>
    </w:p>
    <w:p w14:paraId="5F827AEC" w14:textId="77777777" w:rsidR="00000000" w:rsidRDefault="00000000">
      <w:pPr>
        <w:numPr>
          <w:ilvl w:val="0"/>
          <w:numId w:val="5"/>
        </w:numPr>
        <w:rPr>
          <w:i/>
        </w:rPr>
      </w:pPr>
      <w:r>
        <w:rPr>
          <w:i/>
        </w:rPr>
        <w:t xml:space="preserve">Kleine Brand-Verletzungen mit </w:t>
      </w:r>
      <w:r>
        <w:rPr>
          <w:b/>
          <w:i/>
        </w:rPr>
        <w:t>kaltem Wasser kühlen</w:t>
      </w:r>
      <w:r>
        <w:rPr>
          <w:i/>
        </w:rPr>
        <w:t xml:space="preserve">, dann Wunde </w:t>
      </w:r>
      <w:r>
        <w:rPr>
          <w:b/>
          <w:i/>
        </w:rPr>
        <w:t>keimfrei bedecken</w:t>
      </w:r>
      <w:r>
        <w:rPr>
          <w:i/>
        </w:rPr>
        <w:t>.</w:t>
      </w:r>
    </w:p>
    <w:p w14:paraId="2BB292A4" w14:textId="77777777" w:rsidR="00000000" w:rsidRDefault="00000000">
      <w:pPr>
        <w:numPr>
          <w:ilvl w:val="0"/>
          <w:numId w:val="5"/>
        </w:numPr>
        <w:rPr>
          <w:i/>
        </w:rPr>
      </w:pPr>
      <w:r>
        <w:rPr>
          <w:i/>
        </w:rPr>
        <w:t xml:space="preserve">Größere Wunden nicht kühlen, kein Wasser auf die Wunde bringen, heiße Kleidungsstücke sofort entfernen, Wunden keimfrei mit </w:t>
      </w:r>
      <w:proofErr w:type="spellStart"/>
      <w:r>
        <w:rPr>
          <w:i/>
        </w:rPr>
        <w:t>Brandwundenverbandstücher</w:t>
      </w:r>
      <w:proofErr w:type="spellEnd"/>
      <w:r>
        <w:rPr>
          <w:i/>
        </w:rPr>
        <w:t xml:space="preserve"> bedecken, keine Salben oder Cremes verwenden, Person </w:t>
      </w:r>
      <w:proofErr w:type="gramStart"/>
      <w:r>
        <w:rPr>
          <w:i/>
        </w:rPr>
        <w:t>warm halten</w:t>
      </w:r>
      <w:proofErr w:type="gramEnd"/>
      <w:r>
        <w:rPr>
          <w:b/>
          <w:i/>
        </w:rPr>
        <w:t>, unverzügliche Weiterbehandlung durch Arzt oder Rettungsdienst</w:t>
      </w:r>
      <w:r>
        <w:rPr>
          <w:i/>
        </w:rPr>
        <w:t>.</w:t>
      </w:r>
    </w:p>
    <w:p w14:paraId="7CB06E6C" w14:textId="77777777" w:rsidR="00000000" w:rsidRDefault="00000000">
      <w:pPr>
        <w:numPr>
          <w:ilvl w:val="0"/>
          <w:numId w:val="5"/>
        </w:numPr>
        <w:rPr>
          <w:i/>
        </w:rPr>
      </w:pPr>
      <w:r>
        <w:rPr>
          <w:i/>
        </w:rPr>
        <w:t xml:space="preserve">Bei brennenden Haaren oder Kleidung: </w:t>
      </w:r>
      <w:r>
        <w:rPr>
          <w:b/>
          <w:i/>
        </w:rPr>
        <w:t>Sofort</w:t>
      </w:r>
      <w:r>
        <w:rPr>
          <w:i/>
        </w:rPr>
        <w:t xml:space="preserve"> mit </w:t>
      </w:r>
      <w:r>
        <w:rPr>
          <w:b/>
          <w:i/>
        </w:rPr>
        <w:t>Brandschutzdecke</w:t>
      </w:r>
      <w:r>
        <w:rPr>
          <w:i/>
        </w:rPr>
        <w:t xml:space="preserve"> abdecken </w:t>
      </w:r>
      <w:r>
        <w:rPr>
          <w:b/>
          <w:i/>
        </w:rPr>
        <w:t xml:space="preserve">oder mit vergleichbarem Material </w:t>
      </w:r>
      <w:r>
        <w:rPr>
          <w:i/>
        </w:rPr>
        <w:t xml:space="preserve">einwickeln. Alternativ: </w:t>
      </w:r>
      <w:r>
        <w:rPr>
          <w:b/>
          <w:i/>
        </w:rPr>
        <w:t>Brause</w:t>
      </w:r>
      <w:r>
        <w:rPr>
          <w:i/>
        </w:rPr>
        <w:t xml:space="preserve"> verwenden oder </w:t>
      </w:r>
      <w:r>
        <w:rPr>
          <w:b/>
          <w:i/>
        </w:rPr>
        <w:t>Person am Boden rollen</w:t>
      </w:r>
      <w:r>
        <w:rPr>
          <w:i/>
        </w:rPr>
        <w:t>.</w:t>
      </w:r>
    </w:p>
    <w:p w14:paraId="17892511" w14:textId="77777777" w:rsidR="00000000" w:rsidRDefault="00000000">
      <w:pPr>
        <w:numPr>
          <w:ilvl w:val="0"/>
          <w:numId w:val="5"/>
        </w:numPr>
        <w:rPr>
          <w:i/>
        </w:rPr>
      </w:pPr>
      <w:r>
        <w:rPr>
          <w:i/>
        </w:rPr>
        <w:t xml:space="preserve">Kleinere Brände auf Tisch, etc.: Je nach verwendeten Stoffen mit geeigneten Löschmaßnahmen löschen. </w:t>
      </w:r>
    </w:p>
    <w:p w14:paraId="035FAC29" w14:textId="77777777" w:rsidR="00000000" w:rsidRDefault="00000000">
      <w:pPr>
        <w:numPr>
          <w:ilvl w:val="0"/>
          <w:numId w:val="5"/>
        </w:numPr>
      </w:pPr>
      <w:r>
        <w:rPr>
          <w:i/>
        </w:rPr>
        <w:t xml:space="preserve">Falls Brand nicht gelöscht werden kann oder die Gefahr einer Ausweitung besteht oder toxischer Rauch entsteht: Fachraum, </w:t>
      </w:r>
      <w:proofErr w:type="spellStart"/>
      <w:r>
        <w:rPr>
          <w:i/>
        </w:rPr>
        <w:t>evt.</w:t>
      </w:r>
      <w:proofErr w:type="spellEnd"/>
      <w:r>
        <w:rPr>
          <w:i/>
        </w:rPr>
        <w:t xml:space="preserve"> auch Gebäude evakuieren, Feuerwehr alarmieren.</w:t>
      </w:r>
    </w:p>
    <w:p w14:paraId="085C501A" w14:textId="77777777" w:rsidR="00000000" w:rsidRDefault="00000000">
      <w:pPr>
        <w:numPr>
          <w:ilvl w:val="0"/>
          <w:numId w:val="5"/>
        </w:numPr>
      </w:pPr>
      <w:r>
        <w:rPr>
          <w:i/>
        </w:rPr>
        <w:t xml:space="preserve">Blatt erstellen, auf dem die wichtigsten </w:t>
      </w:r>
      <w:proofErr w:type="spellStart"/>
      <w:r>
        <w:rPr>
          <w:i/>
        </w:rPr>
        <w:t>Notfallummern</w:t>
      </w:r>
      <w:proofErr w:type="spellEnd"/>
      <w:r>
        <w:rPr>
          <w:i/>
        </w:rPr>
        <w:t xml:space="preserve"> wie Feuerwehr, Rettungsdienst, Giftnotruf und Arzt notiert sind. Das Blatt beinhaltet auch in einer Karte die Standorte von Brause, Brandschutzdecke, Löschsand, Feuerlöscher, Erste-Hilfe-Kasten und Telefon, den Rettungsweg, sowie Gashaupthahn und Hauptsicherungshahn, bzw. Notfall-Aus-Schalter.</w:t>
      </w:r>
    </w:p>
    <w:p w14:paraId="5879B98E" w14:textId="77777777" w:rsidR="00000000" w:rsidRDefault="00000000"/>
    <w:p w14:paraId="50D05AB2" w14:textId="77777777" w:rsidR="00000000" w:rsidRDefault="00000000"/>
    <w:p w14:paraId="64343DE5" w14:textId="77777777" w:rsidR="00000000" w:rsidRDefault="00000000">
      <w:r>
        <w:t>Datum ___________ Unterschrift ______________________________________________</w:t>
      </w:r>
    </w:p>
    <w:p w14:paraId="43377539" w14:textId="77777777" w:rsidR="00000000" w:rsidRDefault="00000000"/>
    <w:p w14:paraId="4198EF49" w14:textId="77777777" w:rsidR="00000000" w:rsidRDefault="00000000"/>
    <w:p w14:paraId="2320ACB9" w14:textId="77777777" w:rsidR="00D748FC" w:rsidRDefault="00000000">
      <w:r>
        <w:t>Nächster Prüfungstermin ______________</w:t>
      </w:r>
    </w:p>
    <w:sectPr w:rsidR="00D748FC">
      <w:headerReference w:type="even" r:id="rId16"/>
      <w:headerReference w:type="default" r:id="rId17"/>
      <w:pgSz w:w="11906" w:h="16838"/>
      <w:pgMar w:top="1276" w:right="849" w:bottom="28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1EC97" w14:textId="77777777" w:rsidR="00D748FC" w:rsidRDefault="00D748FC">
      <w:r>
        <w:separator/>
      </w:r>
    </w:p>
  </w:endnote>
  <w:endnote w:type="continuationSeparator" w:id="0">
    <w:p w14:paraId="2669F820" w14:textId="77777777" w:rsidR="00D748FC" w:rsidRDefault="00D7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75E38" w14:textId="77777777" w:rsidR="00D748FC" w:rsidRDefault="00D748FC">
      <w:r>
        <w:separator/>
      </w:r>
    </w:p>
  </w:footnote>
  <w:footnote w:type="continuationSeparator" w:id="0">
    <w:p w14:paraId="3F6AC3F1" w14:textId="77777777" w:rsidR="00D748FC" w:rsidRDefault="00D74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E1E6" w14:textId="77777777" w:rsidR="00000000"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F5B22B2" w14:textId="77777777" w:rsidR="00000000"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E435C" w14:textId="77777777" w:rsidR="00000000"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9CB062D" w14:textId="77777777" w:rsidR="00000000"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429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54E6BF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DE9036E"/>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7C365B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56617DB"/>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313798228">
    <w:abstractNumId w:val="0"/>
  </w:num>
  <w:num w:numId="2" w16cid:durableId="164248446">
    <w:abstractNumId w:val="3"/>
  </w:num>
  <w:num w:numId="3" w16cid:durableId="578826316">
    <w:abstractNumId w:val="2"/>
  </w:num>
  <w:num w:numId="4" w16cid:durableId="534662384">
    <w:abstractNumId w:val="1"/>
  </w:num>
  <w:num w:numId="5" w16cid:durableId="1483305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7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717A"/>
    <w:rsid w:val="008046E9"/>
    <w:rsid w:val="00D748FC"/>
    <w:rsid w:val="00FB3894"/>
    <w:rsid w:val="00FB7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8"/>
    <o:shapelayout v:ext="edit">
      <o:idmap v:ext="edit" data="2"/>
    </o:shapelayout>
  </w:shapeDefaults>
  <w:decimalSymbol w:val=","/>
  <w:listSeparator w:val=";"/>
  <w14:docId w14:val="170E9381"/>
  <w15:chartTrackingRefBased/>
  <w15:docId w15:val="{23A8062A-B181-44B3-ACAC-8D21AC45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character" w:default="1" w:styleId="Absatz-Standardschriftart">
    <w:name w:val="Default Paragraph Font"/>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unhideWhenUsed/>
    <w:rPr>
      <w:rFonts w:ascii="Segoe UI" w:hAnsi="Segoe UI" w:cs="Segoe UI"/>
      <w:sz w:val="18"/>
      <w:szCs w:val="18"/>
    </w:rPr>
  </w:style>
  <w:style w:type="character" w:customStyle="1" w:styleId="SprechblasentextZchn">
    <w:name w:val="Sprechblasentext Zchn"/>
    <w:semiHidden/>
    <w:rPr>
      <w:rFonts w:ascii="Segoe UI" w:hAnsi="Segoe UI" w:cs="Segoe UI"/>
      <w:noProof w:val="0"/>
      <w:sz w:val="18"/>
      <w:szCs w:val="18"/>
      <w:lang w:val="de-DE"/>
    </w:rPr>
  </w:style>
  <w:style w:type="character" w:styleId="Seitenzahl">
    <w:name w:val="page number"/>
    <w:basedOn w:val="Absatz-Standardschriftart"/>
    <w:semiHidden/>
  </w:style>
  <w:style w:type="paragraph" w:styleId="Fuzeile">
    <w:name w:val="footer"/>
    <w:basedOn w:val="Standard"/>
    <w:link w:val="FuzeileZchn"/>
    <w:uiPriority w:val="99"/>
    <w:unhideWhenUsed/>
    <w:rsid w:val="008046E9"/>
    <w:pPr>
      <w:tabs>
        <w:tab w:val="center" w:pos="4536"/>
        <w:tab w:val="right" w:pos="9072"/>
      </w:tabs>
    </w:pPr>
  </w:style>
  <w:style w:type="character" w:customStyle="1" w:styleId="FuzeileZchn">
    <w:name w:val="Fußzeile Zchn"/>
    <w:link w:val="Fuzeile"/>
    <w:uiPriority w:val="99"/>
    <w:rsid w:val="008046E9"/>
    <w:rPr>
      <w:rFonts w:ascii="Arial" w:hAnsi="Arial"/>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7573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Seilnacht</dc:creator>
  <cp:keywords/>
  <cp:lastModifiedBy>Thomas Seilnacht</cp:lastModifiedBy>
  <cp:revision>2</cp:revision>
  <dcterms:created xsi:type="dcterms:W3CDTF">2024-08-30T18:27:00Z</dcterms:created>
  <dcterms:modified xsi:type="dcterms:W3CDTF">2024-08-30T18:27:00Z</dcterms:modified>
</cp:coreProperties>
</file>