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71968" w14:textId="77777777" w:rsidR="00000000" w:rsidRDefault="00000000">
      <w:pPr>
        <w:spacing w:line="259" w:lineRule="auto"/>
        <w:jc w:val="both"/>
        <w:rPr>
          <w:b/>
          <w:sz w:val="32"/>
        </w:rPr>
      </w:pPr>
      <w:r>
        <w:rPr>
          <w:b/>
          <w:noProof/>
          <w:sz w:val="32"/>
        </w:rPr>
        <w:pict w14:anchorId="12103B35">
          <v:rect id="_x0000_s2096" style="position:absolute;left:0;text-align:left;margin-left:-19.7pt;margin-top:-16.65pt;width:515.85pt;height:729.6pt;z-index:3;mso-position-horizontal:absolute;mso-position-horizontal-relative:text;mso-position-vertical:absolute;mso-position-vertical-relative:text" o:allowincell="f" filled="f"/>
        </w:pict>
      </w:r>
      <w:r>
        <w:rPr>
          <w:b/>
          <w:sz w:val="32"/>
        </w:rPr>
        <w:t>Vorträge oder Referate vorbereiten und halten</w:t>
      </w:r>
    </w:p>
    <w:p w14:paraId="2E065D0F" w14:textId="77777777" w:rsidR="00000000" w:rsidRDefault="00000000">
      <w:pPr>
        <w:spacing w:line="259" w:lineRule="auto"/>
        <w:jc w:val="both"/>
        <w:rPr>
          <w:sz w:val="26"/>
        </w:rPr>
      </w:pPr>
      <w:r>
        <w:rPr>
          <w:noProof/>
        </w:rPr>
        <w:pict w14:anchorId="13BC2890">
          <v:group id="_x0000_s2093" style="position:absolute;left:0;text-align:left;margin-left:328pt;margin-top:-8.55pt;width:166.9pt;height:102.65pt;z-index:2" coordorigin="7695,1596" coordsize="3338,2053" o:allowincell="f">
            <v:shapetype id="_x0000_t202" coordsize="21600,21600" o:spt="202" path="m,l,21600r21600,l21600,xe">
              <v:stroke joinstyle="miter"/>
              <v:path gradientshapeok="t" o:connecttype="rect"/>
            </v:shapetype>
            <v:shape id="_x0000_s2094" type="#_x0000_t202" style="position:absolute;left:9177;top:1596;width:1856;height:2053" stroked="f">
              <v:textbox>
                <w:txbxContent>
                  <w:p w14:paraId="785A87F2" w14:textId="77777777" w:rsidR="00000000" w:rsidRDefault="00000000">
                    <w:r>
                      <w:rPr>
                        <w:sz w:val="20"/>
                      </w:rPr>
                      <w:pict w14:anchorId="6CF0B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85.2pt" fillcolor="window">
                          <v:imagedata r:id="rId7" o:title=""/>
                        </v:shape>
                      </w:pict>
                    </w:r>
                  </w:p>
                </w:txbxContent>
              </v:textbox>
            </v:shape>
            <v:shape id="_x0000_s2095" type="#_x0000_t202" style="position:absolute;left:7695;top:1653;width:1819;height:1825" filled="f" stroked="f">
              <v:textbox>
                <w:txbxContent>
                  <w:p w14:paraId="55E89072" w14:textId="77777777" w:rsidR="00000000" w:rsidRDefault="00000000">
                    <w:r>
                      <w:rPr>
                        <w:sz w:val="20"/>
                      </w:rPr>
                      <w:pict w14:anchorId="6A67C021">
                        <v:shape id="_x0000_i1026" type="#_x0000_t75" style="width:76.8pt;height:82.8pt" fillcolor="window">
                          <v:imagedata r:id="rId8" o:title=""/>
                        </v:shape>
                      </w:pict>
                    </w:r>
                  </w:p>
                </w:txbxContent>
              </v:textbox>
            </v:shape>
          </v:group>
        </w:pict>
      </w:r>
    </w:p>
    <w:p w14:paraId="452CDDB8" w14:textId="77777777" w:rsidR="00000000" w:rsidRDefault="00000000">
      <w:pPr>
        <w:pStyle w:val="berschrift1"/>
        <w:spacing w:line="259" w:lineRule="auto"/>
        <w:ind w:right="3118"/>
        <w:jc w:val="both"/>
        <w:rPr>
          <w:b w:val="0"/>
          <w:sz w:val="26"/>
        </w:rPr>
      </w:pPr>
      <w:r>
        <w:rPr>
          <w:b w:val="0"/>
          <w:sz w:val="26"/>
        </w:rPr>
        <w:t xml:space="preserve">Informationen zum Thema werden gesammelt, Medien wie Filme oder Texte ausgewählt und die Experimente ausprobiert. Dann folgt das Erstellen des schriftlichen Textes, in dem das Wesentliche zusammengefasst wird. </w:t>
      </w:r>
    </w:p>
    <w:p w14:paraId="6542AA71" w14:textId="77777777" w:rsidR="00000000" w:rsidRDefault="00000000">
      <w:pPr>
        <w:pStyle w:val="berschrift1"/>
        <w:spacing w:line="259" w:lineRule="auto"/>
        <w:jc w:val="both"/>
        <w:rPr>
          <w:b w:val="0"/>
          <w:sz w:val="26"/>
        </w:rPr>
      </w:pPr>
    </w:p>
    <w:p w14:paraId="49919FA5" w14:textId="77777777" w:rsidR="00000000" w:rsidRDefault="00000000">
      <w:pPr>
        <w:pStyle w:val="berschrift1"/>
        <w:spacing w:line="259" w:lineRule="auto"/>
        <w:jc w:val="both"/>
        <w:rPr>
          <w:sz w:val="26"/>
        </w:rPr>
      </w:pPr>
      <w:r>
        <w:rPr>
          <w:b w:val="0"/>
          <w:sz w:val="26"/>
        </w:rPr>
        <w:t>Das Referat beginnt mit der Einleitung, in der die Wahl des Themas begründet wird. Im Hauptteil werden die Themeninhalte unter verschiedenen Blickwinkeln dargelegt. Im Schlussteil erfolgt eine Zusammenfassung. Für den Vortrag selbst werden Karteikärtchen angelegt, auf denen die einzelnen Inhalte stichwortartig aufgelistet sind. Der Vortrag wird frei mit Hilfe der Karteikarten vorgetragen.</w:t>
      </w:r>
    </w:p>
    <w:p w14:paraId="72A65AAD" w14:textId="77777777" w:rsidR="00000000" w:rsidRDefault="00000000">
      <w:pPr>
        <w:pStyle w:val="berschrift1"/>
        <w:spacing w:line="259" w:lineRule="auto"/>
        <w:jc w:val="both"/>
        <w:rPr>
          <w:sz w:val="26"/>
        </w:rPr>
      </w:pPr>
    </w:p>
    <w:p w14:paraId="72F1819A" w14:textId="77777777" w:rsidR="00000000" w:rsidRDefault="00000000">
      <w:pPr>
        <w:pStyle w:val="berschrift1"/>
        <w:numPr>
          <w:ilvl w:val="0"/>
          <w:numId w:val="2"/>
        </w:numPr>
        <w:spacing w:line="259" w:lineRule="auto"/>
        <w:rPr>
          <w:b w:val="0"/>
          <w:sz w:val="26"/>
        </w:rPr>
      </w:pPr>
      <w:r>
        <w:rPr>
          <w:b w:val="0"/>
          <w:sz w:val="26"/>
        </w:rPr>
        <w:t xml:space="preserve">In der Anfangsphase wird der Kontakt zu den Zuhörern gesucht, diese können auch direkt mit „Sie“ oder „Ihr“ angesprochen werden. </w:t>
      </w:r>
    </w:p>
    <w:p w14:paraId="3605DA5F" w14:textId="77777777" w:rsidR="00000000" w:rsidRDefault="00000000">
      <w:pPr>
        <w:pStyle w:val="berschrift1"/>
        <w:numPr>
          <w:ilvl w:val="0"/>
          <w:numId w:val="2"/>
        </w:numPr>
        <w:spacing w:line="259" w:lineRule="auto"/>
        <w:rPr>
          <w:b w:val="0"/>
          <w:sz w:val="26"/>
        </w:rPr>
      </w:pPr>
      <w:r>
        <w:rPr>
          <w:b w:val="0"/>
          <w:sz w:val="26"/>
        </w:rPr>
        <w:t>Ein faszinierendes Phänomen, ein erschütterndes Bild, ein Gedicht oder ein Cartoon am Anfang des Vortrags erweckt besondere Aufmerksamkeit.</w:t>
      </w:r>
    </w:p>
    <w:p w14:paraId="199737DF" w14:textId="77777777" w:rsidR="00000000" w:rsidRDefault="00000000">
      <w:pPr>
        <w:pStyle w:val="berschrift1"/>
        <w:numPr>
          <w:ilvl w:val="0"/>
          <w:numId w:val="2"/>
        </w:numPr>
        <w:spacing w:line="259" w:lineRule="auto"/>
        <w:rPr>
          <w:b w:val="0"/>
          <w:sz w:val="26"/>
        </w:rPr>
      </w:pPr>
      <w:r>
        <w:rPr>
          <w:b w:val="0"/>
          <w:sz w:val="26"/>
        </w:rPr>
        <w:t>Es wird laut und deutlich und vor allem nicht zu schnell gesprochen.</w:t>
      </w:r>
    </w:p>
    <w:p w14:paraId="594712D1" w14:textId="77777777" w:rsidR="00000000" w:rsidRDefault="00000000">
      <w:pPr>
        <w:pStyle w:val="berschrift1"/>
        <w:numPr>
          <w:ilvl w:val="0"/>
          <w:numId w:val="2"/>
        </w:numPr>
        <w:spacing w:line="259" w:lineRule="auto"/>
        <w:rPr>
          <w:b w:val="0"/>
          <w:sz w:val="26"/>
        </w:rPr>
      </w:pPr>
      <w:r>
        <w:rPr>
          <w:b w:val="0"/>
          <w:sz w:val="26"/>
        </w:rPr>
        <w:t>Der Körperspracheneinsatz mit Mimik und Gestik ist von Vorteil.</w:t>
      </w:r>
    </w:p>
    <w:p w14:paraId="16A9CD98" w14:textId="77777777" w:rsidR="00000000" w:rsidRDefault="00000000">
      <w:pPr>
        <w:pStyle w:val="berschrift1"/>
        <w:numPr>
          <w:ilvl w:val="0"/>
          <w:numId w:val="2"/>
        </w:numPr>
        <w:spacing w:line="259" w:lineRule="auto"/>
        <w:rPr>
          <w:b w:val="0"/>
          <w:sz w:val="26"/>
        </w:rPr>
      </w:pPr>
      <w:r>
        <w:rPr>
          <w:b w:val="0"/>
          <w:sz w:val="26"/>
        </w:rPr>
        <w:t>Verschiedene Lernkanäle werden angesprochen:</w:t>
      </w:r>
    </w:p>
    <w:p w14:paraId="0B4108C1" w14:textId="77777777" w:rsidR="00000000" w:rsidRDefault="00000000">
      <w:r>
        <w:rPr>
          <w:noProof/>
        </w:rPr>
        <w:pict w14:anchorId="346CDAA7">
          <v:group id="_x0000_s2084" style="position:absolute;margin-left:8.8pt;margin-top:9pt;width:467.85pt;height:188.1pt;z-index:1" coordorigin="1197,8379" coordsize="9357,3762" o:allowincell="f">
            <v:rect id="_x0000_s2085" style="position:absolute;left:1197;top:8550;width:1971;height:1188" filled="f" stroked="f" strokeweight="5pt">
              <v:textbox style="mso-next-textbox:#_x0000_s2085" inset="0,0,0,0">
                <w:txbxContent>
                  <w:p w14:paraId="7DDD80D3" w14:textId="77777777" w:rsidR="00000000" w:rsidRDefault="00000000">
                    <w:r>
                      <w:rPr>
                        <w:sz w:val="20"/>
                      </w:rPr>
                      <w:pict w14:anchorId="2942A441">
                        <v:shape id="_x0000_i1027" type="#_x0000_t75" style="width:98.4pt;height:60.6pt" fillcolor="window">
                          <v:imagedata r:id="rId9" o:title=""/>
                        </v:shape>
                      </w:pict>
                    </w:r>
                  </w:p>
                </w:txbxContent>
              </v:textbox>
            </v:rect>
            <v:rect id="_x0000_s2086" style="position:absolute;left:8835;top:8493;width:1719;height:1278" filled="f" stroked="f" strokeweight="5pt">
              <v:textbox style="mso-next-textbox:#_x0000_s2086" inset="0,0,0,0">
                <w:txbxContent>
                  <w:p w14:paraId="714C8B3E" w14:textId="77777777" w:rsidR="00000000" w:rsidRDefault="00000000">
                    <w:r>
                      <w:rPr>
                        <w:sz w:val="20"/>
                      </w:rPr>
                      <w:pict w14:anchorId="7CA42B86">
                        <v:shape id="_x0000_i1028" type="#_x0000_t75" style="width:86.4pt;height:64.2pt" fillcolor="window">
                          <v:imagedata r:id="rId10" o:title=""/>
                        </v:shape>
                      </w:pict>
                    </w:r>
                  </w:p>
                </w:txbxContent>
              </v:textbox>
            </v:rect>
            <v:rect id="_x0000_s2087" style="position:absolute;left:4047;top:8379;width:1213;height:1633" filled="f" stroked="f" strokeweight="5pt">
              <v:textbox style="mso-next-textbox:#_x0000_s2087" inset="0,0,0,0">
                <w:txbxContent>
                  <w:p w14:paraId="699788B3" w14:textId="77777777" w:rsidR="00000000" w:rsidRDefault="00000000">
                    <w:r>
                      <w:rPr>
                        <w:sz w:val="20"/>
                      </w:rPr>
                      <w:pict w14:anchorId="4126B2AF">
                        <v:shape id="_x0000_i1029" type="#_x0000_t75" style="width:61.2pt;height:82.2pt" fillcolor="window">
                          <v:imagedata r:id="rId11" o:title=""/>
                        </v:shape>
                      </w:pict>
                    </w:r>
                  </w:p>
                </w:txbxContent>
              </v:textbox>
            </v:rect>
            <v:rect id="_x0000_s2088" style="position:absolute;left:6327;top:8436;width:1768;height:1397" filled="f" stroked="f" strokeweight="5pt">
              <v:textbox style="mso-next-textbox:#_x0000_s2088" inset="0,0,0,0">
                <w:txbxContent>
                  <w:p w14:paraId="1C4D7124" w14:textId="77777777" w:rsidR="00000000" w:rsidRDefault="00000000">
                    <w:r>
                      <w:rPr>
                        <w:sz w:val="20"/>
                      </w:rPr>
                      <w:pict w14:anchorId="04A1B8EC">
                        <v:shape id="_x0000_i1030" type="#_x0000_t75" style="width:87.6pt;height:69pt" fillcolor="window">
                          <v:imagedata r:id="rId12" o:title=""/>
                        </v:shape>
                      </w:pict>
                    </w:r>
                  </w:p>
                </w:txbxContent>
              </v:textbox>
            </v:rect>
            <v:rect id="_x0000_s2089" style="position:absolute;left:3705;top:9918;width:1939;height:2223" filled="f" stroked="f" strokeweight=".25pt">
              <v:textbox style="mso-next-textbox:#_x0000_s2089" inset="0,0,0,0">
                <w:txbxContent>
                  <w:p w14:paraId="56963234" w14:textId="77777777" w:rsidR="00000000" w:rsidRDefault="00000000">
                    <w:pPr>
                      <w:rPr>
                        <w:b/>
                        <w:sz w:val="26"/>
                      </w:rPr>
                    </w:pPr>
                    <w:r>
                      <w:rPr>
                        <w:b/>
                        <w:sz w:val="26"/>
                      </w:rPr>
                      <w:t>Hören</w:t>
                    </w:r>
                  </w:p>
                  <w:p w14:paraId="5B10CF07" w14:textId="77777777" w:rsidR="00000000" w:rsidRDefault="00000000">
                    <w:pPr>
                      <w:rPr>
                        <w:sz w:val="26"/>
                      </w:rPr>
                    </w:pPr>
                  </w:p>
                  <w:p w14:paraId="2EE32D17" w14:textId="77777777" w:rsidR="00000000" w:rsidRDefault="00000000">
                    <w:pPr>
                      <w:rPr>
                        <w:sz w:val="26"/>
                      </w:rPr>
                    </w:pPr>
                    <w:r>
                      <w:rPr>
                        <w:sz w:val="26"/>
                      </w:rPr>
                      <w:t>Vortrag</w:t>
                    </w:r>
                  </w:p>
                  <w:p w14:paraId="5C459442" w14:textId="77777777" w:rsidR="00000000" w:rsidRDefault="00000000">
                    <w:pPr>
                      <w:rPr>
                        <w:sz w:val="26"/>
                      </w:rPr>
                    </w:pPr>
                    <w:r>
                      <w:rPr>
                        <w:sz w:val="26"/>
                      </w:rPr>
                      <w:t>Rollenspiel</w:t>
                    </w:r>
                  </w:p>
                  <w:p w14:paraId="74559E10" w14:textId="77777777" w:rsidR="00000000" w:rsidRDefault="00000000">
                    <w:pPr>
                      <w:rPr>
                        <w:sz w:val="26"/>
                      </w:rPr>
                    </w:pPr>
                    <w:r>
                      <w:rPr>
                        <w:sz w:val="26"/>
                      </w:rPr>
                      <w:t>Gespräch</w:t>
                    </w:r>
                  </w:p>
                  <w:p w14:paraId="139DAFD8" w14:textId="77777777" w:rsidR="00000000" w:rsidRDefault="00000000">
                    <w:pPr>
                      <w:rPr>
                        <w:sz w:val="26"/>
                      </w:rPr>
                    </w:pPr>
                    <w:r>
                      <w:rPr>
                        <w:sz w:val="26"/>
                      </w:rPr>
                      <w:t>Hörspiel</w:t>
                    </w:r>
                  </w:p>
                  <w:p w14:paraId="236FB7D4" w14:textId="77777777" w:rsidR="00000000" w:rsidRDefault="00000000">
                    <w:r>
                      <w:rPr>
                        <w:sz w:val="26"/>
                      </w:rPr>
                      <w:t>Tonaufnahme</w:t>
                    </w:r>
                  </w:p>
                  <w:p w14:paraId="0FEC0900" w14:textId="77777777" w:rsidR="00000000" w:rsidRDefault="00000000"/>
                </w:txbxContent>
              </v:textbox>
            </v:rect>
            <v:rect id="_x0000_s2090" style="position:absolute;left:8949;top:9918;width:1539;height:2223" filled="f" stroked="f" strokeweight=".25pt">
              <v:textbox style="mso-next-textbox:#_x0000_s2090" inset="0,0,0,0">
                <w:txbxContent>
                  <w:p w14:paraId="4ACD776C" w14:textId="77777777" w:rsidR="00000000" w:rsidRDefault="00000000">
                    <w:pPr>
                      <w:rPr>
                        <w:b/>
                        <w:sz w:val="26"/>
                      </w:rPr>
                    </w:pPr>
                    <w:r>
                      <w:rPr>
                        <w:b/>
                        <w:sz w:val="26"/>
                      </w:rPr>
                      <w:t>Handeln</w:t>
                    </w:r>
                  </w:p>
                  <w:p w14:paraId="476B5741" w14:textId="77777777" w:rsidR="00000000" w:rsidRDefault="00000000">
                    <w:pPr>
                      <w:rPr>
                        <w:sz w:val="26"/>
                      </w:rPr>
                    </w:pPr>
                  </w:p>
                  <w:p w14:paraId="7BFF3D77" w14:textId="77777777" w:rsidR="00000000" w:rsidRDefault="00000000">
                    <w:pPr>
                      <w:rPr>
                        <w:sz w:val="26"/>
                      </w:rPr>
                    </w:pPr>
                    <w:r>
                      <w:rPr>
                        <w:sz w:val="26"/>
                      </w:rPr>
                      <w:t>Fragen</w:t>
                    </w:r>
                  </w:p>
                  <w:p w14:paraId="09E5EACE" w14:textId="77777777" w:rsidR="00000000" w:rsidRDefault="00000000">
                    <w:pPr>
                      <w:rPr>
                        <w:sz w:val="26"/>
                      </w:rPr>
                    </w:pPr>
                    <w:r>
                      <w:rPr>
                        <w:sz w:val="26"/>
                      </w:rPr>
                      <w:t>Diskutieren</w:t>
                    </w:r>
                  </w:p>
                  <w:p w14:paraId="546D9BF4" w14:textId="77777777" w:rsidR="00000000" w:rsidRDefault="00000000">
                    <w:pPr>
                      <w:rPr>
                        <w:sz w:val="26"/>
                      </w:rPr>
                    </w:pPr>
                    <w:r>
                      <w:rPr>
                        <w:sz w:val="26"/>
                      </w:rPr>
                      <w:t>Arbeitsblatt</w:t>
                    </w:r>
                  </w:p>
                  <w:p w14:paraId="0C04C58C" w14:textId="77777777" w:rsidR="00000000" w:rsidRDefault="00000000">
                    <w:pPr>
                      <w:rPr>
                        <w:sz w:val="26"/>
                      </w:rPr>
                    </w:pPr>
                    <w:r>
                      <w:rPr>
                        <w:sz w:val="26"/>
                      </w:rPr>
                      <w:t>Experiment</w:t>
                    </w:r>
                  </w:p>
                  <w:p w14:paraId="2E1B4089" w14:textId="77777777" w:rsidR="00000000" w:rsidRDefault="00000000">
                    <w:pPr>
                      <w:rPr>
                        <w:rFonts w:ascii="Verdana" w:hAnsi="Verdana"/>
                      </w:rPr>
                    </w:pPr>
                    <w:r>
                      <w:rPr>
                        <w:sz w:val="26"/>
                      </w:rPr>
                      <w:t>Quiz</w:t>
                    </w:r>
                  </w:p>
                  <w:p w14:paraId="668795D8" w14:textId="77777777" w:rsidR="00000000" w:rsidRDefault="00000000">
                    <w:pPr>
                      <w:rPr>
                        <w:rFonts w:ascii="Verdana" w:hAnsi="Verdana"/>
                      </w:rPr>
                    </w:pPr>
                  </w:p>
                  <w:p w14:paraId="7A8C63A5" w14:textId="77777777" w:rsidR="00000000" w:rsidRDefault="00000000"/>
                  <w:p w14:paraId="76D7AB85" w14:textId="77777777" w:rsidR="00000000" w:rsidRDefault="00000000"/>
                </w:txbxContent>
              </v:textbox>
            </v:rect>
            <v:rect id="_x0000_s2091" style="position:absolute;left:1197;top:9917;width:1939;height:2223" filled="f" stroked="f" strokeweight=".25pt">
              <v:textbox style="mso-next-textbox:#_x0000_s2091" inset="0,0,0,0">
                <w:txbxContent>
                  <w:p w14:paraId="77F0EE32" w14:textId="77777777" w:rsidR="00000000" w:rsidRDefault="00000000">
                    <w:pPr>
                      <w:rPr>
                        <w:b/>
                        <w:sz w:val="26"/>
                      </w:rPr>
                    </w:pPr>
                    <w:r>
                      <w:rPr>
                        <w:b/>
                        <w:sz w:val="26"/>
                      </w:rPr>
                      <w:t>Sehen</w:t>
                    </w:r>
                  </w:p>
                  <w:p w14:paraId="70EEF9FC" w14:textId="77777777" w:rsidR="00000000" w:rsidRDefault="00000000">
                    <w:pPr>
                      <w:rPr>
                        <w:sz w:val="26"/>
                      </w:rPr>
                    </w:pPr>
                  </w:p>
                  <w:p w14:paraId="1AF92246" w14:textId="77777777" w:rsidR="00000000" w:rsidRDefault="00000000">
                    <w:pPr>
                      <w:rPr>
                        <w:sz w:val="26"/>
                      </w:rPr>
                    </w:pPr>
                    <w:r>
                      <w:rPr>
                        <w:sz w:val="26"/>
                      </w:rPr>
                      <w:t>Folien</w:t>
                    </w:r>
                  </w:p>
                  <w:p w14:paraId="62A4964B" w14:textId="77777777" w:rsidR="00000000" w:rsidRDefault="00000000">
                    <w:pPr>
                      <w:rPr>
                        <w:sz w:val="26"/>
                      </w:rPr>
                    </w:pPr>
                    <w:r>
                      <w:rPr>
                        <w:sz w:val="26"/>
                      </w:rPr>
                      <w:t>Plakat</w:t>
                    </w:r>
                  </w:p>
                  <w:p w14:paraId="5F26A44B" w14:textId="77777777" w:rsidR="00000000" w:rsidRDefault="00000000">
                    <w:pPr>
                      <w:rPr>
                        <w:sz w:val="26"/>
                      </w:rPr>
                    </w:pPr>
                    <w:r>
                      <w:rPr>
                        <w:sz w:val="26"/>
                      </w:rPr>
                      <w:t>Bild</w:t>
                    </w:r>
                  </w:p>
                  <w:p w14:paraId="6879C469" w14:textId="77777777" w:rsidR="00000000" w:rsidRDefault="00000000">
                    <w:pPr>
                      <w:rPr>
                        <w:sz w:val="26"/>
                      </w:rPr>
                    </w:pPr>
                    <w:r>
                      <w:rPr>
                        <w:sz w:val="26"/>
                      </w:rPr>
                      <w:t>Zeichnung</w:t>
                    </w:r>
                  </w:p>
                  <w:p w14:paraId="2270D0F4" w14:textId="77777777" w:rsidR="00000000" w:rsidRDefault="00000000">
                    <w:r>
                      <w:rPr>
                        <w:sz w:val="26"/>
                      </w:rPr>
                      <w:t>Film</w:t>
                    </w:r>
                  </w:p>
                  <w:p w14:paraId="5D0CEE31" w14:textId="77777777" w:rsidR="00000000" w:rsidRDefault="00000000"/>
                </w:txbxContent>
              </v:textbox>
            </v:rect>
            <v:rect id="_x0000_s2092" style="position:absolute;left:6441;top:9918;width:1939;height:2223" filled="f" stroked="f" strokeweight=".25pt">
              <v:textbox style="mso-next-textbox:#_x0000_s2092" inset="0,0,0,0">
                <w:txbxContent>
                  <w:p w14:paraId="1D9B3062" w14:textId="77777777" w:rsidR="00000000" w:rsidRDefault="00000000">
                    <w:pPr>
                      <w:rPr>
                        <w:b/>
                        <w:sz w:val="26"/>
                      </w:rPr>
                    </w:pPr>
                    <w:r>
                      <w:rPr>
                        <w:b/>
                        <w:sz w:val="26"/>
                      </w:rPr>
                      <w:t>Lesen</w:t>
                    </w:r>
                  </w:p>
                  <w:p w14:paraId="659BD6BF" w14:textId="77777777" w:rsidR="00000000" w:rsidRDefault="00000000">
                    <w:pPr>
                      <w:rPr>
                        <w:sz w:val="26"/>
                      </w:rPr>
                    </w:pPr>
                  </w:p>
                  <w:p w14:paraId="268A519A" w14:textId="77777777" w:rsidR="00000000" w:rsidRDefault="00000000">
                    <w:pPr>
                      <w:rPr>
                        <w:sz w:val="26"/>
                      </w:rPr>
                    </w:pPr>
                    <w:r>
                      <w:rPr>
                        <w:sz w:val="26"/>
                      </w:rPr>
                      <w:t>Text</w:t>
                    </w:r>
                  </w:p>
                  <w:p w14:paraId="23695039" w14:textId="77777777" w:rsidR="00000000" w:rsidRDefault="00000000">
                    <w:pPr>
                      <w:rPr>
                        <w:sz w:val="26"/>
                      </w:rPr>
                    </w:pPr>
                    <w:r>
                      <w:rPr>
                        <w:sz w:val="26"/>
                      </w:rPr>
                      <w:t>Gedicht</w:t>
                    </w:r>
                  </w:p>
                  <w:p w14:paraId="1A3754EE" w14:textId="77777777" w:rsidR="00000000" w:rsidRDefault="00000000">
                    <w:pPr>
                      <w:rPr>
                        <w:sz w:val="26"/>
                      </w:rPr>
                    </w:pPr>
                    <w:r>
                      <w:rPr>
                        <w:sz w:val="26"/>
                      </w:rPr>
                      <w:t>Grafik</w:t>
                    </w:r>
                  </w:p>
                  <w:p w14:paraId="57C1E71B" w14:textId="77777777" w:rsidR="00000000" w:rsidRDefault="00000000">
                    <w:pPr>
                      <w:rPr>
                        <w:sz w:val="26"/>
                      </w:rPr>
                    </w:pPr>
                    <w:r>
                      <w:rPr>
                        <w:sz w:val="26"/>
                      </w:rPr>
                      <w:t>Mitschrieb</w:t>
                    </w:r>
                  </w:p>
                  <w:p w14:paraId="44CBDCF0" w14:textId="77777777" w:rsidR="00000000" w:rsidRDefault="00000000">
                    <w:pPr>
                      <w:rPr>
                        <w:rFonts w:ascii="Verdana" w:hAnsi="Verdana"/>
                      </w:rPr>
                    </w:pPr>
                    <w:r>
                      <w:rPr>
                        <w:sz w:val="26"/>
                      </w:rPr>
                      <w:t>Infoblatt</w:t>
                    </w:r>
                  </w:p>
                  <w:p w14:paraId="5BE7ACC4" w14:textId="77777777" w:rsidR="00000000" w:rsidRDefault="00000000">
                    <w:pPr>
                      <w:rPr>
                        <w:rFonts w:ascii="Verdana" w:hAnsi="Verdana"/>
                      </w:rPr>
                    </w:pPr>
                  </w:p>
                  <w:p w14:paraId="61DBC347" w14:textId="77777777" w:rsidR="00000000" w:rsidRDefault="00000000"/>
                  <w:p w14:paraId="46DF6019" w14:textId="77777777" w:rsidR="00000000" w:rsidRDefault="00000000"/>
                </w:txbxContent>
              </v:textbox>
            </v:rect>
          </v:group>
        </w:pict>
      </w:r>
    </w:p>
    <w:p w14:paraId="58F980FE" w14:textId="77777777" w:rsidR="00000000" w:rsidRDefault="00000000"/>
    <w:p w14:paraId="76D688E8" w14:textId="77777777" w:rsidR="00000000" w:rsidRDefault="00000000"/>
    <w:p w14:paraId="1F4F170E" w14:textId="77777777" w:rsidR="00000000" w:rsidRDefault="00000000"/>
    <w:p w14:paraId="383447C8" w14:textId="77777777" w:rsidR="00000000" w:rsidRDefault="00000000"/>
    <w:p w14:paraId="48B29960" w14:textId="77777777" w:rsidR="00000000" w:rsidRDefault="00000000"/>
    <w:p w14:paraId="06B2C9ED" w14:textId="77777777" w:rsidR="00000000" w:rsidRDefault="00000000"/>
    <w:p w14:paraId="13F9389B" w14:textId="77777777" w:rsidR="00000000" w:rsidRDefault="00000000"/>
    <w:p w14:paraId="5AFD4BED" w14:textId="77777777" w:rsidR="00000000" w:rsidRDefault="00000000"/>
    <w:p w14:paraId="4256B716" w14:textId="77777777" w:rsidR="00000000" w:rsidRDefault="00000000">
      <w:pPr>
        <w:rPr>
          <w:b/>
          <w:sz w:val="26"/>
        </w:rPr>
      </w:pPr>
    </w:p>
    <w:p w14:paraId="13BAA7BA" w14:textId="77777777" w:rsidR="00000000" w:rsidRDefault="00000000">
      <w:pPr>
        <w:rPr>
          <w:b/>
          <w:sz w:val="26"/>
        </w:rPr>
      </w:pPr>
    </w:p>
    <w:p w14:paraId="7AC15126" w14:textId="77777777" w:rsidR="00000000" w:rsidRDefault="00000000">
      <w:pPr>
        <w:rPr>
          <w:b/>
          <w:sz w:val="26"/>
        </w:rPr>
      </w:pPr>
    </w:p>
    <w:p w14:paraId="6553230D" w14:textId="77777777" w:rsidR="00000000" w:rsidRDefault="00000000">
      <w:pPr>
        <w:rPr>
          <w:b/>
          <w:sz w:val="26"/>
        </w:rPr>
      </w:pPr>
    </w:p>
    <w:p w14:paraId="41749A7D" w14:textId="77777777" w:rsidR="00000000" w:rsidRDefault="00000000">
      <w:pPr>
        <w:rPr>
          <w:b/>
          <w:sz w:val="26"/>
        </w:rPr>
      </w:pPr>
    </w:p>
    <w:p w14:paraId="31579569" w14:textId="77777777" w:rsidR="00000000" w:rsidRDefault="00000000">
      <w:pPr>
        <w:rPr>
          <w:b/>
          <w:sz w:val="26"/>
        </w:rPr>
      </w:pPr>
      <w:r>
        <w:rPr>
          <w:b/>
          <w:sz w:val="26"/>
        </w:rPr>
        <w:t>Allgemeine Tipps</w:t>
      </w:r>
    </w:p>
    <w:p w14:paraId="080BBB7C" w14:textId="77777777" w:rsidR="00000000" w:rsidRDefault="00000000">
      <w:pPr>
        <w:rPr>
          <w:b/>
          <w:sz w:val="26"/>
        </w:rPr>
      </w:pPr>
    </w:p>
    <w:p w14:paraId="45242B76" w14:textId="77777777" w:rsidR="00000000" w:rsidRDefault="00000000">
      <w:pPr>
        <w:numPr>
          <w:ilvl w:val="0"/>
          <w:numId w:val="1"/>
        </w:numPr>
        <w:rPr>
          <w:sz w:val="26"/>
        </w:rPr>
      </w:pPr>
      <w:r>
        <w:rPr>
          <w:sz w:val="26"/>
        </w:rPr>
        <w:t>Überlege, wie die Zuhörer einbezogen werden! Möglichkeiten dazu sind Fragen, Rätsel, Arbeitsblätter, Lückentexte, Spiele oder Mitschriebe. Je lebendiger die Zuhörer mitmachen, umso besser ist der Vortrag gelungen.</w:t>
      </w:r>
    </w:p>
    <w:p w14:paraId="17A4162D" w14:textId="77777777" w:rsidR="00000000" w:rsidRDefault="00000000">
      <w:pPr>
        <w:numPr>
          <w:ilvl w:val="0"/>
          <w:numId w:val="1"/>
        </w:numPr>
        <w:rPr>
          <w:sz w:val="26"/>
        </w:rPr>
      </w:pPr>
      <w:r>
        <w:rPr>
          <w:sz w:val="26"/>
        </w:rPr>
        <w:t>Auf einem Lernkanal kann sich ein Zuhörer in der Regel nicht mehr als fünf bis zehn Minuten konzentrieren: Darbietungsformen öfters wechseln!</w:t>
      </w:r>
    </w:p>
    <w:p w14:paraId="0CF37AB1" w14:textId="77777777" w:rsidR="00000000" w:rsidRDefault="00000000">
      <w:pPr>
        <w:numPr>
          <w:ilvl w:val="0"/>
          <w:numId w:val="1"/>
        </w:numPr>
        <w:rPr>
          <w:sz w:val="26"/>
        </w:rPr>
      </w:pPr>
      <w:r>
        <w:rPr>
          <w:sz w:val="26"/>
        </w:rPr>
        <w:t xml:space="preserve">Beziehe alle Sinnesorgane mit ein: Sehen, Hören, Riechen, Greifen. </w:t>
      </w:r>
    </w:p>
    <w:p w14:paraId="73B69092" w14:textId="77777777" w:rsidR="00000000" w:rsidRDefault="00000000">
      <w:pPr>
        <w:numPr>
          <w:ilvl w:val="0"/>
          <w:numId w:val="1"/>
        </w:numPr>
        <w:rPr>
          <w:sz w:val="26"/>
        </w:rPr>
      </w:pPr>
      <w:r>
        <w:rPr>
          <w:sz w:val="26"/>
        </w:rPr>
        <w:t>Zusammenhänge werden in einem Schaubild oder in einer Tabelle verdeutlicht.</w:t>
      </w:r>
    </w:p>
    <w:p w14:paraId="3DD51AB0" w14:textId="77777777" w:rsidR="00000000" w:rsidRDefault="00000000">
      <w:pPr>
        <w:numPr>
          <w:ilvl w:val="0"/>
          <w:numId w:val="1"/>
        </w:numPr>
        <w:rPr>
          <w:sz w:val="26"/>
        </w:rPr>
      </w:pPr>
      <w:r>
        <w:rPr>
          <w:sz w:val="26"/>
        </w:rPr>
        <w:t>Zusammenfassungen finden nach Abschnitten statt. Die Zuhörer erhalten eine schriftliche Zusammenfassung der wichtigsten Informationen.</w:t>
      </w:r>
    </w:p>
    <w:p w14:paraId="336DB046" w14:textId="77777777" w:rsidR="009056C4" w:rsidRDefault="00000000">
      <w:r>
        <w:rPr>
          <w:noProof/>
        </w:rPr>
        <w:pict w14:anchorId="4F0D174D">
          <v:shape id="_x0000_s2097" type="#_x0000_t202" style="position:absolute;margin-left:302.35pt;margin-top:15.5pt;width:202.35pt;height:31.35pt;z-index:4;mso-position-horizontal:absolute;mso-position-horizontal-relative:text;mso-position-vertical:absolute;mso-position-vertical-relative:text" o:allowincell="f" stroked="f">
            <v:textbox>
              <w:txbxContent>
                <w:p w14:paraId="139CE358" w14:textId="77777777" w:rsidR="00000000" w:rsidRDefault="00000000">
                  <w:pPr>
                    <w:jc w:val="right"/>
                    <w:rPr>
                      <w:b/>
                      <w:color w:val="808080"/>
                    </w:rPr>
                  </w:pPr>
                  <w:r>
                    <w:rPr>
                      <w:b/>
                      <w:color w:val="808080"/>
                    </w:rPr>
                    <w:t>© Thomas Seilnacht</w:t>
                  </w:r>
                </w:p>
              </w:txbxContent>
            </v:textbox>
          </v:shape>
        </w:pict>
      </w:r>
    </w:p>
    <w:sectPr w:rsidR="009056C4">
      <w:pgSz w:w="11906" w:h="16838"/>
      <w:pgMar w:top="1417" w:right="1133"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DF0DB" w14:textId="77777777" w:rsidR="009056C4" w:rsidRDefault="009056C4" w:rsidP="003A47A5">
      <w:r>
        <w:separator/>
      </w:r>
    </w:p>
  </w:endnote>
  <w:endnote w:type="continuationSeparator" w:id="0">
    <w:p w14:paraId="064D115C" w14:textId="77777777" w:rsidR="009056C4" w:rsidRDefault="009056C4" w:rsidP="003A4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E82A3" w14:textId="77777777" w:rsidR="009056C4" w:rsidRDefault="009056C4" w:rsidP="003A47A5">
      <w:r>
        <w:separator/>
      </w:r>
    </w:p>
  </w:footnote>
  <w:footnote w:type="continuationSeparator" w:id="0">
    <w:p w14:paraId="5ADEB1F9" w14:textId="77777777" w:rsidR="009056C4" w:rsidRDefault="009056C4" w:rsidP="003A4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5B586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E812CCC"/>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621300839">
    <w:abstractNumId w:val="1"/>
  </w:num>
  <w:num w:numId="2" w16cid:durableId="1198663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98"/>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6387"/>
    <w:rsid w:val="003A47A5"/>
    <w:rsid w:val="00456387"/>
    <w:rsid w:val="007967BC"/>
    <w:rsid w:val="009056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8"/>
    <o:shapelayout v:ext="edit">
      <o:idmap v:ext="edit" data="2"/>
    </o:shapelayout>
  </w:shapeDefaults>
  <w:decimalSymbol w:val=","/>
  <w:listSeparator w:val=";"/>
  <w14:docId w14:val="6D3EB5A8"/>
  <w15:chartTrackingRefBased/>
  <w15:docId w15:val="{A556875A-9593-4789-9AB2-F5FA266D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b/>
      <w:kern w:val="28"/>
      <w:sz w:val="3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47A5"/>
    <w:pPr>
      <w:tabs>
        <w:tab w:val="center" w:pos="4536"/>
        <w:tab w:val="right" w:pos="9072"/>
      </w:tabs>
    </w:pPr>
  </w:style>
  <w:style w:type="character" w:customStyle="1" w:styleId="KopfzeileZchn">
    <w:name w:val="Kopfzeile Zchn"/>
    <w:link w:val="Kopfzeile"/>
    <w:uiPriority w:val="99"/>
    <w:rsid w:val="003A47A5"/>
    <w:rPr>
      <w:rFonts w:ascii="Arial" w:hAnsi="Arial"/>
      <w:sz w:val="24"/>
    </w:rPr>
  </w:style>
  <w:style w:type="paragraph" w:styleId="Fuzeile">
    <w:name w:val="footer"/>
    <w:basedOn w:val="Standard"/>
    <w:link w:val="FuzeileZchn"/>
    <w:uiPriority w:val="99"/>
    <w:unhideWhenUsed/>
    <w:rsid w:val="003A47A5"/>
    <w:pPr>
      <w:tabs>
        <w:tab w:val="center" w:pos="4536"/>
        <w:tab w:val="right" w:pos="9072"/>
      </w:tabs>
    </w:pPr>
  </w:style>
  <w:style w:type="character" w:customStyle="1" w:styleId="FuzeileZchn">
    <w:name w:val="Fußzeile Zchn"/>
    <w:link w:val="Fuzeile"/>
    <w:uiPriority w:val="99"/>
    <w:rsid w:val="003A47A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1530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Seilnacht</dc:creator>
  <cp:keywords/>
  <cp:lastModifiedBy>Thomas Seilnacht</cp:lastModifiedBy>
  <cp:revision>2</cp:revision>
  <dcterms:created xsi:type="dcterms:W3CDTF">2024-08-30T18:03:00Z</dcterms:created>
  <dcterms:modified xsi:type="dcterms:W3CDTF">2024-08-30T18:03:00Z</dcterms:modified>
</cp:coreProperties>
</file>